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r w:rsidR="0009499E">
        <w:t>Evropsk</w:t>
      </w:r>
      <w:r w:rsidR="0009499E">
        <w:t>ý</w:t>
      </w:r>
      <w:r w:rsidR="0009499E">
        <w:t xml:space="preserve"> hudební festival mládeže v belgickém </w:t>
      </w:r>
      <w:proofErr w:type="spellStart"/>
      <w:r w:rsidR="0009499E">
        <w:t>Neerpeltu</w:t>
      </w:r>
      <w:proofErr w:type="spellEnd"/>
      <w:r w:rsidR="0009499E">
        <w:t xml:space="preserve"> (62e </w:t>
      </w:r>
      <w:proofErr w:type="spellStart"/>
      <w:r w:rsidR="0009499E">
        <w:t>Europees</w:t>
      </w:r>
      <w:proofErr w:type="spellEnd"/>
      <w:r w:rsidR="0009499E">
        <w:t xml:space="preserve"> </w:t>
      </w:r>
      <w:proofErr w:type="spellStart"/>
      <w:r w:rsidR="0009499E">
        <w:t>Muziekfestival</w:t>
      </w:r>
      <w:proofErr w:type="spellEnd"/>
      <w:r w:rsidR="0009499E">
        <w:t xml:space="preserve"> </w:t>
      </w:r>
      <w:proofErr w:type="spellStart"/>
      <w:r w:rsidR="0009499E">
        <w:t>voor</w:t>
      </w:r>
      <w:proofErr w:type="spellEnd"/>
      <w:r w:rsidR="0009499E">
        <w:t xml:space="preserve"> de </w:t>
      </w:r>
      <w:proofErr w:type="spellStart"/>
      <w:r w:rsidR="0009499E">
        <w:t>Jeugd</w:t>
      </w:r>
      <w:proofErr w:type="spellEnd"/>
      <w:r w:rsidR="0009499E">
        <w:t xml:space="preserve"> </w:t>
      </w:r>
      <w:proofErr w:type="spellStart"/>
      <w:r w:rsidR="0009499E">
        <w:t>Neerpelt</w:t>
      </w:r>
      <w:proofErr w:type="spellEnd"/>
      <w:r w:rsidR="0009499E">
        <w:t>)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09499E">
        <w:rPr>
          <w:b/>
        </w:rPr>
        <w:t xml:space="preserve"> 62. ročník, jeden rok sbory, druhý orchestry (případně kombinace orchestr/sbor)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A408B1">
        <w:t xml:space="preserve"> 2, 4, 5, 6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A408B1">
        <w:t xml:space="preserve"> 1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A408B1">
        <w:t xml:space="preserve"> 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A408B1">
        <w:t xml:space="preserve"> 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A408B1">
        <w:t xml:space="preserve"> 3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A408B1">
        <w:t xml:space="preserve"> 1 i 2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A408B1">
        <w:t xml:space="preserve"> 2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A408B1">
        <w:t xml:space="preserve"> 1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A408B1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A408B1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A408B1">
        <w:t xml:space="preserve"> 8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A408B1">
        <w:t xml:space="preserve"> 2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A408B1">
        <w:t xml:space="preserve"> 1, 4, 2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A408B1">
        <w:t xml:space="preserve"> 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A408B1">
        <w:t xml:space="preserve"> 5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A408B1">
        <w:t xml:space="preserve"> 5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lastRenderedPageBreak/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  <w:r w:rsidR="00A408B1">
        <w:t xml:space="preserve"> povinné skladby nezůstávají v repertoáru</w:t>
      </w:r>
      <w:bookmarkStart w:id="0" w:name="_GoBack"/>
      <w:bookmarkEnd w:id="0"/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09499E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408B1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82A1-3DB2-4C6E-931C-A0F2D131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PKS</cp:lastModifiedBy>
  <cp:revision>70</cp:revision>
  <dcterms:created xsi:type="dcterms:W3CDTF">2015-07-10T14:15:00Z</dcterms:created>
  <dcterms:modified xsi:type="dcterms:W3CDTF">2015-09-13T10:14:00Z</dcterms:modified>
</cp:coreProperties>
</file>