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84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Hanuš: Magnificat, op. 65/IV/2</w:t>
      </w:r>
    </w:p>
    <w:p w:rsidR="00842A1E" w:rsidRDefault="00842A1E">
      <w:pPr>
        <w:rPr>
          <w:sz w:val="28"/>
          <w:szCs w:val="28"/>
        </w:rPr>
      </w:pPr>
      <w:r>
        <w:rPr>
          <w:sz w:val="28"/>
          <w:szCs w:val="28"/>
        </w:rPr>
        <w:t>(Poznámky k interpretaci)</w:t>
      </w:r>
    </w:p>
    <w:p w:rsidR="00842A1E" w:rsidRDefault="00842A1E">
      <w:pPr>
        <w:rPr>
          <w:sz w:val="28"/>
          <w:szCs w:val="28"/>
        </w:rPr>
      </w:pPr>
    </w:p>
    <w:p w:rsidR="00842A1E" w:rsidRDefault="00842A1E" w:rsidP="00BB5351">
      <w:pPr>
        <w:jc w:val="both"/>
      </w:pPr>
      <w:r w:rsidRPr="003462C2">
        <w:rPr>
          <w:i/>
        </w:rPr>
        <w:t>Magnificat, op. 65/IV/2</w:t>
      </w:r>
      <w:r w:rsidRPr="003462C2">
        <w:t xml:space="preserve"> z roku 1969 patří k oblíbeným a v programu našich dětských, dívčích a ženských pěveckých sborů velmi frekventovaným skladbám Jana Hanuše (</w:t>
      </w:r>
      <w:proofErr w:type="gramStart"/>
      <w:r w:rsidRPr="003462C2">
        <w:t>1915  – 2004</w:t>
      </w:r>
      <w:proofErr w:type="gramEnd"/>
      <w:r w:rsidRPr="003462C2">
        <w:t>). Je součástí malého cyklu Dvou motet na duchovní texty, jehož první část tvoří</w:t>
      </w:r>
      <w:r w:rsidR="00673B74" w:rsidRPr="003462C2">
        <w:t xml:space="preserve"> skladba</w:t>
      </w:r>
      <w:r w:rsidR="003462C2">
        <w:t xml:space="preserve"> na známý text gregoriánské antifony</w:t>
      </w:r>
      <w:r w:rsidR="00673B74" w:rsidRPr="003462C2">
        <w:t xml:space="preserve"> </w:t>
      </w:r>
      <w:proofErr w:type="spellStart"/>
      <w:r w:rsidR="00673B74" w:rsidRPr="003462C2">
        <w:rPr>
          <w:i/>
        </w:rPr>
        <w:t>Ubi</w:t>
      </w:r>
      <w:proofErr w:type="spellEnd"/>
      <w:r w:rsidR="00673B74" w:rsidRPr="003462C2">
        <w:rPr>
          <w:i/>
        </w:rPr>
        <w:t xml:space="preserve"> </w:t>
      </w:r>
      <w:proofErr w:type="spellStart"/>
      <w:r w:rsidR="00673B74" w:rsidRPr="003462C2">
        <w:rPr>
          <w:i/>
        </w:rPr>
        <w:t>caritas</w:t>
      </w:r>
      <w:proofErr w:type="spellEnd"/>
      <w:r w:rsidR="00673B74" w:rsidRPr="003462C2">
        <w:rPr>
          <w:i/>
        </w:rPr>
        <w:t xml:space="preserve"> et amor</w:t>
      </w:r>
      <w:r w:rsidR="003462C2">
        <w:t xml:space="preserve">, </w:t>
      </w:r>
      <w:r w:rsidR="003462C2">
        <w:rPr>
          <w:i/>
        </w:rPr>
        <w:t xml:space="preserve">op. 65/IV/1 </w:t>
      </w:r>
      <w:r w:rsidR="003462C2">
        <w:t xml:space="preserve">z roku 1970. </w:t>
      </w:r>
      <w:r w:rsidR="003462C2" w:rsidRPr="003462C2">
        <w:rPr>
          <w:i/>
        </w:rPr>
        <w:t>Magnificat</w:t>
      </w:r>
      <w:r w:rsidR="003462C2">
        <w:rPr>
          <w:i/>
        </w:rPr>
        <w:t xml:space="preserve"> </w:t>
      </w:r>
      <w:r w:rsidR="003462C2">
        <w:t>věn</w:t>
      </w:r>
      <w:r w:rsidR="00C65433">
        <w:t>oval Jan Hanuš Dětskému pěveckém</w:t>
      </w:r>
      <w:r w:rsidR="003462C2">
        <w:t xml:space="preserve">u sboru Československého rozhlasu v Praze a jeho sbormistru Bohumilu </w:t>
      </w:r>
      <w:proofErr w:type="spellStart"/>
      <w:r w:rsidR="003462C2">
        <w:t>Kulínskému</w:t>
      </w:r>
      <w:proofErr w:type="spellEnd"/>
      <w:r w:rsidR="003462C2">
        <w:t xml:space="preserve">, moteto </w:t>
      </w:r>
      <w:proofErr w:type="spellStart"/>
      <w:r w:rsidR="003462C2">
        <w:rPr>
          <w:i/>
        </w:rPr>
        <w:t>Ubi</w:t>
      </w:r>
      <w:proofErr w:type="spellEnd"/>
      <w:r w:rsidR="003462C2">
        <w:rPr>
          <w:i/>
        </w:rPr>
        <w:t xml:space="preserve"> </w:t>
      </w:r>
      <w:proofErr w:type="spellStart"/>
      <w:r w:rsidR="003462C2">
        <w:rPr>
          <w:i/>
        </w:rPr>
        <w:t>caritas</w:t>
      </w:r>
      <w:proofErr w:type="spellEnd"/>
      <w:r w:rsidR="003462C2">
        <w:rPr>
          <w:i/>
        </w:rPr>
        <w:t xml:space="preserve"> et amor </w:t>
      </w:r>
      <w:r w:rsidR="003462C2">
        <w:t xml:space="preserve">v roce 1986 Ženskému pěveckému sboru Pedagogické fakulty UK </w:t>
      </w:r>
      <w:proofErr w:type="spellStart"/>
      <w:r w:rsidR="003462C2">
        <w:t>Iuventus</w:t>
      </w:r>
      <w:proofErr w:type="spellEnd"/>
      <w:r w:rsidR="003462C2">
        <w:t xml:space="preserve"> </w:t>
      </w:r>
      <w:proofErr w:type="spellStart"/>
      <w:r w:rsidR="003462C2">
        <w:t>paedagogica</w:t>
      </w:r>
      <w:proofErr w:type="spellEnd"/>
      <w:r w:rsidR="003462C2">
        <w:t>.</w:t>
      </w:r>
      <w:r w:rsidR="00761EB5">
        <w:t xml:space="preserve"> Meditativní </w:t>
      </w:r>
      <w:proofErr w:type="spellStart"/>
      <w:r w:rsidR="00761EB5">
        <w:rPr>
          <w:i/>
        </w:rPr>
        <w:t>Ubi</w:t>
      </w:r>
      <w:proofErr w:type="spellEnd"/>
      <w:r w:rsidR="00761EB5">
        <w:rPr>
          <w:i/>
        </w:rPr>
        <w:t xml:space="preserve"> </w:t>
      </w:r>
      <w:proofErr w:type="spellStart"/>
      <w:r w:rsidR="00761EB5">
        <w:rPr>
          <w:i/>
        </w:rPr>
        <w:t>caritas</w:t>
      </w:r>
      <w:proofErr w:type="spellEnd"/>
      <w:r w:rsidR="00761EB5">
        <w:rPr>
          <w:i/>
        </w:rPr>
        <w:t xml:space="preserve"> et amor </w:t>
      </w:r>
      <w:r w:rsidR="00761EB5">
        <w:t xml:space="preserve">zastupuje v tomto cyklu volnou, slavnostní </w:t>
      </w:r>
      <w:r w:rsidR="00761EB5">
        <w:rPr>
          <w:i/>
        </w:rPr>
        <w:t xml:space="preserve">Magnificat </w:t>
      </w:r>
      <w:r w:rsidR="00761EB5">
        <w:t>pak rychlou větu.</w:t>
      </w:r>
      <w:r w:rsidR="00BB5351">
        <w:t xml:space="preserve"> </w:t>
      </w:r>
      <w:proofErr w:type="spellStart"/>
      <w:r w:rsidR="00BB5351">
        <w:t>Iuventus</w:t>
      </w:r>
      <w:proofErr w:type="spellEnd"/>
      <w:r w:rsidR="00BB5351">
        <w:t xml:space="preserve"> </w:t>
      </w:r>
      <w:proofErr w:type="spellStart"/>
      <w:r w:rsidR="00BB5351">
        <w:t>paedagogica</w:t>
      </w:r>
      <w:proofErr w:type="spellEnd"/>
      <w:r w:rsidR="00BB5351">
        <w:t xml:space="preserve"> má ve svém repertoáru Hanušovo </w:t>
      </w:r>
      <w:r w:rsidR="00BB5351">
        <w:rPr>
          <w:i/>
        </w:rPr>
        <w:t>Magnificat</w:t>
      </w:r>
      <w:r w:rsidR="00BB5351">
        <w:t xml:space="preserve"> již od roku 1970 a jeho slavnostní nálady a zvukově plného </w:t>
      </w:r>
      <w:r w:rsidR="00EF0750">
        <w:t xml:space="preserve">počátečního </w:t>
      </w:r>
      <w:proofErr w:type="spellStart"/>
      <w:r w:rsidR="00BB5351">
        <w:t>celosborového</w:t>
      </w:r>
      <w:proofErr w:type="spellEnd"/>
      <w:r w:rsidR="00BB5351">
        <w:t xml:space="preserve"> </w:t>
      </w:r>
      <w:proofErr w:type="spellStart"/>
      <w:r w:rsidR="00BB5351">
        <w:t>unisona</w:t>
      </w:r>
      <w:proofErr w:type="spellEnd"/>
      <w:r w:rsidR="00BB5351">
        <w:t xml:space="preserve"> využíval často a vždy úspěšně při volbě úvodní skladby koncertu nebo soutěžního programu.</w:t>
      </w:r>
    </w:p>
    <w:p w:rsidR="00D730E0" w:rsidRDefault="00BB5351" w:rsidP="00BB5351">
      <w:pPr>
        <w:jc w:val="both"/>
      </w:pPr>
      <w:r>
        <w:t xml:space="preserve"> </w:t>
      </w:r>
      <w:r>
        <w:tab/>
        <w:t>Magnificat je chvalozpěv, zpívaný Pannou Marií při návštěvě u sv. Alžběty před narozením Ježíše Krista. Název „Magnificat“ je odvozen od prvního latinského verše textu (</w:t>
      </w:r>
      <w:r>
        <w:rPr>
          <w:i/>
        </w:rPr>
        <w:t xml:space="preserve">Magnificat anima mea </w:t>
      </w:r>
      <w:proofErr w:type="spellStart"/>
      <w:r>
        <w:rPr>
          <w:i/>
        </w:rPr>
        <w:t>Dominum</w:t>
      </w:r>
      <w:proofErr w:type="spellEnd"/>
      <w:r>
        <w:t xml:space="preserve">, česky </w:t>
      </w:r>
      <w:r>
        <w:rPr>
          <w:i/>
        </w:rPr>
        <w:t>Duše má velebí Pána</w:t>
      </w:r>
      <w:r>
        <w:t>). Text</w:t>
      </w:r>
      <w:r w:rsidR="00D730E0">
        <w:t>, který</w:t>
      </w:r>
      <w:r>
        <w:t xml:space="preserve"> je obsažen v</w:t>
      </w:r>
      <w:r w:rsidR="00D730E0">
        <w:t> </w:t>
      </w:r>
      <w:r>
        <w:t>bibli</w:t>
      </w:r>
      <w:r w:rsidR="00D730E0">
        <w:t xml:space="preserve"> (Evangelium sv. Lukáše – veršovan</w:t>
      </w:r>
      <w:r w:rsidR="00EF0750">
        <w:t>á</w:t>
      </w:r>
      <w:r w:rsidR="00D730E0">
        <w:t xml:space="preserve"> pasáž, vložen</w:t>
      </w:r>
      <w:r w:rsidR="00EF0750">
        <w:t>á</w:t>
      </w:r>
      <w:r w:rsidR="00D730E0">
        <w:t xml:space="preserve"> do prózou psaného zbytku textu), navazuje formálně na tradici žalmů. V římskokatolické a podobně i v anglikánské liturgii se používá jako součást nešpor</w:t>
      </w:r>
      <w:r w:rsidR="00EF0750">
        <w:t>,</w:t>
      </w:r>
      <w:r w:rsidR="00D730E0">
        <w:t xml:space="preserve"> nejčastěji </w:t>
      </w:r>
      <w:r w:rsidR="00EF0750">
        <w:t>ve</w:t>
      </w:r>
      <w:r w:rsidR="00D730E0">
        <w:t xml:space="preserve"> zhudebnění Claudia </w:t>
      </w:r>
      <w:proofErr w:type="spellStart"/>
      <w:r w:rsidR="00D730E0">
        <w:t>Monteverdiho</w:t>
      </w:r>
      <w:proofErr w:type="spellEnd"/>
      <w:r w:rsidR="00D730E0">
        <w:t xml:space="preserve"> nebo Johanna Sebastiana Bacha.</w:t>
      </w:r>
    </w:p>
    <w:p w:rsidR="00D730E0" w:rsidRDefault="00D730E0" w:rsidP="00BB5351">
      <w:pPr>
        <w:jc w:val="both"/>
      </w:pPr>
    </w:p>
    <w:p w:rsidR="00BB5351" w:rsidRDefault="00D730E0" w:rsidP="00BB5351">
      <w:pPr>
        <w:jc w:val="both"/>
        <w:rPr>
          <w:b/>
          <w:i/>
        </w:rPr>
      </w:pPr>
      <w:r w:rsidRPr="00D730E0">
        <w:rPr>
          <w:b/>
          <w:i/>
        </w:rPr>
        <w:t>Latinský text</w:t>
      </w:r>
      <w:r w:rsidR="00BB5351" w:rsidRPr="00D730E0">
        <w:rPr>
          <w:b/>
          <w:i/>
        </w:rPr>
        <w:t xml:space="preserve"> </w:t>
      </w:r>
    </w:p>
    <w:p w:rsidR="00D730E0" w:rsidRDefault="00D730E0" w:rsidP="00BB5351">
      <w:pPr>
        <w:jc w:val="both"/>
        <w:rPr>
          <w:b/>
          <w:i/>
        </w:rPr>
      </w:pPr>
    </w:p>
    <w:p w:rsidR="00D730E0" w:rsidRDefault="00D730E0" w:rsidP="00BB5351">
      <w:pPr>
        <w:jc w:val="both"/>
      </w:pPr>
      <w:r>
        <w:t>Ma</w:t>
      </w:r>
      <w:r>
        <w:rPr>
          <w:u w:val="single"/>
        </w:rPr>
        <w:t>gni</w:t>
      </w:r>
      <w:r>
        <w:t xml:space="preserve">ficat </w:t>
      </w:r>
      <w:r>
        <w:rPr>
          <w:u w:val="single"/>
        </w:rPr>
        <w:t>a</w:t>
      </w:r>
      <w:r>
        <w:t xml:space="preserve">nima </w:t>
      </w:r>
      <w:r>
        <w:rPr>
          <w:u w:val="single"/>
        </w:rPr>
        <w:t>me</w:t>
      </w:r>
      <w:r>
        <w:t xml:space="preserve">a </w:t>
      </w:r>
      <w:proofErr w:type="spellStart"/>
      <w:r>
        <w:rPr>
          <w:u w:val="single"/>
        </w:rPr>
        <w:t>Do</w:t>
      </w:r>
      <w:r>
        <w:t>minum</w:t>
      </w:r>
      <w:proofErr w:type="spellEnd"/>
    </w:p>
    <w:p w:rsidR="00D730E0" w:rsidRDefault="00D730E0" w:rsidP="00BB5351">
      <w:pPr>
        <w:jc w:val="both"/>
      </w:pPr>
      <w:r>
        <w:t xml:space="preserve">et </w:t>
      </w:r>
      <w:proofErr w:type="spellStart"/>
      <w:r>
        <w:t>exul</w:t>
      </w:r>
      <w:r>
        <w:rPr>
          <w:u w:val="single"/>
        </w:rPr>
        <w:t>tá</w:t>
      </w:r>
      <w:r>
        <w:t>vit</w:t>
      </w:r>
      <w:proofErr w:type="spellEnd"/>
      <w:r>
        <w:t xml:space="preserve"> </w:t>
      </w:r>
      <w:r>
        <w:rPr>
          <w:u w:val="single"/>
        </w:rPr>
        <w:t>spi</w:t>
      </w:r>
      <w:r>
        <w:t xml:space="preserve">ritus </w:t>
      </w:r>
      <w:proofErr w:type="spellStart"/>
      <w:r>
        <w:rPr>
          <w:u w:val="single"/>
        </w:rPr>
        <w:t>me</w:t>
      </w:r>
      <w:r>
        <w:t>us</w:t>
      </w:r>
      <w:proofErr w:type="spellEnd"/>
      <w:r>
        <w:t xml:space="preserve"> in </w:t>
      </w:r>
      <w:proofErr w:type="spellStart"/>
      <w:r>
        <w:rPr>
          <w:u w:val="single"/>
        </w:rPr>
        <w:t>De</w:t>
      </w:r>
      <w:r w:rsidR="002F166D">
        <w:t>ó</w:t>
      </w:r>
      <w:proofErr w:type="spellEnd"/>
      <w:r w:rsidR="002F166D">
        <w:t xml:space="preserve"> </w:t>
      </w:r>
      <w:proofErr w:type="spellStart"/>
      <w:r w:rsidR="002F166D">
        <w:t>salu</w:t>
      </w:r>
      <w:r w:rsidR="002F166D">
        <w:rPr>
          <w:u w:val="single"/>
        </w:rPr>
        <w:t>tá</w:t>
      </w:r>
      <w:r w:rsidR="002F166D">
        <w:t>rí</w:t>
      </w:r>
      <w:proofErr w:type="spellEnd"/>
      <w:r w:rsidR="002F166D">
        <w:t xml:space="preserve"> </w:t>
      </w:r>
      <w:proofErr w:type="spellStart"/>
      <w:r w:rsidR="002F166D">
        <w:rPr>
          <w:u w:val="single"/>
        </w:rPr>
        <w:t>me</w:t>
      </w:r>
      <w:r w:rsidR="002F166D">
        <w:t>ó</w:t>
      </w:r>
      <w:proofErr w:type="spellEnd"/>
      <w:r w:rsidR="002F166D">
        <w:t>.</w:t>
      </w:r>
    </w:p>
    <w:p w:rsidR="002F166D" w:rsidRDefault="002F166D" w:rsidP="00BB5351">
      <w:pPr>
        <w:jc w:val="both"/>
      </w:pPr>
      <w:proofErr w:type="spellStart"/>
      <w:r>
        <w:rPr>
          <w:u w:val="single"/>
        </w:rPr>
        <w:t>Qui</w:t>
      </w:r>
      <w:r>
        <w:t>a</w:t>
      </w:r>
      <w:proofErr w:type="spellEnd"/>
      <w:r>
        <w:t xml:space="preserve"> </w:t>
      </w:r>
      <w:proofErr w:type="spellStart"/>
      <w:r>
        <w:t>re</w:t>
      </w:r>
      <w:r>
        <w:rPr>
          <w:u w:val="single"/>
        </w:rPr>
        <w:t>spé</w:t>
      </w:r>
      <w:r>
        <w:t>xit</w:t>
      </w:r>
      <w:proofErr w:type="spellEnd"/>
      <w:r>
        <w:t xml:space="preserve"> </w:t>
      </w:r>
      <w:proofErr w:type="spellStart"/>
      <w:r>
        <w:t>humili</w:t>
      </w:r>
      <w:r>
        <w:rPr>
          <w:u w:val="single"/>
        </w:rPr>
        <w:t>tá</w:t>
      </w:r>
      <w:r>
        <w:t>tem</w:t>
      </w:r>
      <w:proofErr w:type="spellEnd"/>
      <w:r>
        <w:t xml:space="preserve"> </w:t>
      </w:r>
      <w:proofErr w:type="spellStart"/>
      <w:r>
        <w:t>an</w:t>
      </w:r>
      <w:r>
        <w:rPr>
          <w:u w:val="single"/>
        </w:rPr>
        <w:t>cil</w:t>
      </w:r>
      <w:r>
        <w:t>lae</w:t>
      </w:r>
      <w:proofErr w:type="spellEnd"/>
      <w:r>
        <w:t xml:space="preserve"> </w:t>
      </w:r>
      <w:proofErr w:type="spellStart"/>
      <w:r w:rsidRPr="002F166D">
        <w:rPr>
          <w:u w:val="single"/>
        </w:rPr>
        <w:t>su</w:t>
      </w:r>
      <w:r>
        <w:t>ae</w:t>
      </w:r>
      <w:proofErr w:type="spellEnd"/>
      <w:r>
        <w:t>.</w:t>
      </w:r>
    </w:p>
    <w:p w:rsidR="002F166D" w:rsidRDefault="002F166D" w:rsidP="00BB5351">
      <w:pPr>
        <w:jc w:val="both"/>
        <w:rPr>
          <w:u w:val="single"/>
        </w:rPr>
      </w:pPr>
      <w:r>
        <w:rPr>
          <w:u w:val="single"/>
        </w:rPr>
        <w:t>Ec</w:t>
      </w:r>
      <w:r>
        <w:t xml:space="preserve">ce </w:t>
      </w:r>
      <w:proofErr w:type="spellStart"/>
      <w:r>
        <w:rPr>
          <w:u w:val="single"/>
        </w:rPr>
        <w:t>e</w:t>
      </w:r>
      <w:r>
        <w:t>nim</w:t>
      </w:r>
      <w:proofErr w:type="spellEnd"/>
      <w:r>
        <w:t xml:space="preserve"> ex </w:t>
      </w:r>
      <w:proofErr w:type="spellStart"/>
      <w:r>
        <w:t>hóc</w:t>
      </w:r>
      <w:proofErr w:type="spellEnd"/>
      <w:r>
        <w:t xml:space="preserve"> </w:t>
      </w:r>
      <w:proofErr w:type="spellStart"/>
      <w:r>
        <w:t>be</w:t>
      </w:r>
      <w:r>
        <w:rPr>
          <w:u w:val="single"/>
        </w:rPr>
        <w:t>á</w:t>
      </w:r>
      <w:r>
        <w:t>tam</w:t>
      </w:r>
      <w:proofErr w:type="spellEnd"/>
      <w:r>
        <w:t xml:space="preserve"> mé </w:t>
      </w:r>
      <w:proofErr w:type="spellStart"/>
      <w:r>
        <w:rPr>
          <w:u w:val="single"/>
        </w:rPr>
        <w:t>dí</w:t>
      </w:r>
      <w:r>
        <w:t>cent</w:t>
      </w:r>
      <w:proofErr w:type="spellEnd"/>
      <w:r>
        <w:t xml:space="preserve"> </w:t>
      </w:r>
      <w:proofErr w:type="spellStart"/>
      <w:r>
        <w:rPr>
          <w:u w:val="single"/>
        </w:rPr>
        <w:t>om</w:t>
      </w:r>
      <w:r>
        <w:t>nés</w:t>
      </w:r>
      <w:proofErr w:type="spellEnd"/>
      <w:r>
        <w:t xml:space="preserve"> </w:t>
      </w:r>
      <w:proofErr w:type="spellStart"/>
      <w:r>
        <w:t>generati</w:t>
      </w:r>
      <w:r>
        <w:rPr>
          <w:u w:val="single"/>
        </w:rPr>
        <w:t>ó</w:t>
      </w:r>
      <w:r w:rsidRPr="002F166D">
        <w:t>nés</w:t>
      </w:r>
      <w:proofErr w:type="spellEnd"/>
      <w:r>
        <w:rPr>
          <w:u w:val="single"/>
        </w:rPr>
        <w:t>.</w:t>
      </w:r>
    </w:p>
    <w:p w:rsidR="002F166D" w:rsidRDefault="002F166D" w:rsidP="002F166D">
      <w:pPr>
        <w:jc w:val="both"/>
      </w:pPr>
      <w:proofErr w:type="spellStart"/>
      <w:r w:rsidRPr="002F166D">
        <w:rPr>
          <w:u w:val="single"/>
        </w:rPr>
        <w:t>Qui</w:t>
      </w:r>
      <w:r w:rsidRPr="002F166D">
        <w:t>a</w:t>
      </w:r>
      <w:proofErr w:type="spellEnd"/>
      <w:r w:rsidRPr="002F166D">
        <w:rPr>
          <w:u w:val="single"/>
        </w:rPr>
        <w:t xml:space="preserve"> </w:t>
      </w:r>
      <w:proofErr w:type="spellStart"/>
      <w:r w:rsidRPr="002F166D">
        <w:rPr>
          <w:u w:val="single"/>
        </w:rPr>
        <w:t>fé</w:t>
      </w:r>
      <w:r w:rsidRPr="002F166D">
        <w:t>cit</w:t>
      </w:r>
      <w:proofErr w:type="spellEnd"/>
      <w:r w:rsidRPr="002F166D">
        <w:rPr>
          <w:u w:val="single"/>
        </w:rPr>
        <w:t xml:space="preserve"> </w:t>
      </w:r>
      <w:proofErr w:type="spellStart"/>
      <w:r w:rsidRPr="002F166D">
        <w:rPr>
          <w:u w:val="single"/>
        </w:rPr>
        <w:t>mi</w:t>
      </w:r>
      <w:r w:rsidRPr="002F166D">
        <w:t>hi</w:t>
      </w:r>
      <w:proofErr w:type="spellEnd"/>
      <w:r>
        <w:t xml:space="preserve"> </w:t>
      </w:r>
      <w:proofErr w:type="spellStart"/>
      <w:r>
        <w:rPr>
          <w:u w:val="single"/>
        </w:rPr>
        <w:t>mág</w:t>
      </w:r>
      <w:r>
        <w:t>na</w:t>
      </w:r>
      <w:proofErr w:type="spellEnd"/>
      <w:r>
        <w:t xml:space="preserve"> </w:t>
      </w:r>
      <w:proofErr w:type="spellStart"/>
      <w:r>
        <w:t>quí</w:t>
      </w:r>
      <w:proofErr w:type="spellEnd"/>
      <w:r>
        <w:t xml:space="preserve"> </w:t>
      </w:r>
      <w:proofErr w:type="spellStart"/>
      <w:r>
        <w:rPr>
          <w:u w:val="single"/>
        </w:rPr>
        <w:t>po</w:t>
      </w:r>
      <w:r>
        <w:t>téns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et </w:t>
      </w:r>
      <w:proofErr w:type="spellStart"/>
      <w:r>
        <w:rPr>
          <w:u w:val="single"/>
        </w:rPr>
        <w:t>sanc</w:t>
      </w:r>
      <w:r>
        <w:t>tum</w:t>
      </w:r>
      <w:proofErr w:type="spellEnd"/>
      <w:r>
        <w:t xml:space="preserve"> </w:t>
      </w:r>
      <w:proofErr w:type="spellStart"/>
      <w:r>
        <w:rPr>
          <w:u w:val="single"/>
        </w:rPr>
        <w:t>nó</w:t>
      </w:r>
      <w:r>
        <w:t>men</w:t>
      </w:r>
      <w:proofErr w:type="spellEnd"/>
      <w:r>
        <w:t xml:space="preserve"> </w:t>
      </w:r>
      <w:proofErr w:type="spellStart"/>
      <w:r>
        <w:rPr>
          <w:u w:val="single"/>
        </w:rPr>
        <w:t>e</w:t>
      </w:r>
      <w:r>
        <w:t>ius</w:t>
      </w:r>
      <w:proofErr w:type="spellEnd"/>
      <w:r w:rsidR="00B12E0F">
        <w:t>.</w:t>
      </w:r>
    </w:p>
    <w:p w:rsidR="002F166D" w:rsidRDefault="002F166D" w:rsidP="002F166D">
      <w:pPr>
        <w:jc w:val="both"/>
      </w:pPr>
      <w:r>
        <w:t>Et miseri</w:t>
      </w:r>
      <w:r>
        <w:rPr>
          <w:u w:val="single"/>
        </w:rPr>
        <w:t>cor</w:t>
      </w:r>
      <w:r>
        <w:t xml:space="preserve">dia </w:t>
      </w:r>
      <w:proofErr w:type="spellStart"/>
      <w:r>
        <w:rPr>
          <w:u w:val="single"/>
        </w:rPr>
        <w:t>e</w:t>
      </w:r>
      <w:r>
        <w:t>ius</w:t>
      </w:r>
      <w:proofErr w:type="spellEnd"/>
      <w:r>
        <w:t xml:space="preserve"> á </w:t>
      </w:r>
      <w:proofErr w:type="spellStart"/>
      <w:r>
        <w:t>pro</w:t>
      </w:r>
      <w:r>
        <w:rPr>
          <w:u w:val="single"/>
        </w:rPr>
        <w:t>gé</w:t>
      </w:r>
      <w:r>
        <w:t>nié</w:t>
      </w:r>
      <w:proofErr w:type="spellEnd"/>
      <w:r>
        <w:t xml:space="preserve"> in </w:t>
      </w:r>
      <w:proofErr w:type="spellStart"/>
      <w:r>
        <w:t>pro</w:t>
      </w:r>
      <w:r>
        <w:rPr>
          <w:u w:val="single"/>
        </w:rPr>
        <w:t>gé</w:t>
      </w:r>
      <w:r>
        <w:t>niés</w:t>
      </w:r>
      <w:proofErr w:type="spellEnd"/>
      <w:r>
        <w:t xml:space="preserve"> </w:t>
      </w:r>
      <w:proofErr w:type="spellStart"/>
      <w:r>
        <w:t>ti</w:t>
      </w:r>
      <w:r>
        <w:rPr>
          <w:u w:val="single"/>
        </w:rPr>
        <w:t>men</w:t>
      </w:r>
      <w:r>
        <w:t>tibus</w:t>
      </w:r>
      <w:proofErr w:type="spellEnd"/>
      <w:r>
        <w:t xml:space="preserve"> </w:t>
      </w:r>
      <w:proofErr w:type="spellStart"/>
      <w:r w:rsidRPr="002F166D">
        <w:rPr>
          <w:u w:val="single"/>
        </w:rPr>
        <w:t>e</w:t>
      </w:r>
      <w:r>
        <w:t>um</w:t>
      </w:r>
      <w:proofErr w:type="spellEnd"/>
      <w:r>
        <w:t>.</w:t>
      </w:r>
    </w:p>
    <w:p w:rsidR="002F166D" w:rsidRDefault="00BA0E54" w:rsidP="002F166D">
      <w:pPr>
        <w:jc w:val="both"/>
      </w:pPr>
      <w:proofErr w:type="spellStart"/>
      <w:r>
        <w:rPr>
          <w:u w:val="single"/>
        </w:rPr>
        <w:t>Fé</w:t>
      </w:r>
      <w:r>
        <w:t>cit</w:t>
      </w:r>
      <w:proofErr w:type="spellEnd"/>
      <w:r>
        <w:t xml:space="preserve"> </w:t>
      </w:r>
      <w:proofErr w:type="spellStart"/>
      <w:r>
        <w:t>po</w:t>
      </w:r>
      <w:r>
        <w:rPr>
          <w:u w:val="single"/>
        </w:rPr>
        <w:t>ten</w:t>
      </w:r>
      <w:r>
        <w:t>tiam</w:t>
      </w:r>
      <w:proofErr w:type="spellEnd"/>
      <w:r>
        <w:t xml:space="preserve"> in </w:t>
      </w:r>
      <w:proofErr w:type="spellStart"/>
      <w:r>
        <w:rPr>
          <w:u w:val="single"/>
        </w:rPr>
        <w:t>brac</w:t>
      </w:r>
      <w:r>
        <w:t>chió</w:t>
      </w:r>
      <w:proofErr w:type="spellEnd"/>
      <w:r>
        <w:t xml:space="preserve"> </w:t>
      </w:r>
      <w:proofErr w:type="spellStart"/>
      <w:r>
        <w:rPr>
          <w:u w:val="single"/>
        </w:rPr>
        <w:t>su</w:t>
      </w:r>
      <w:r>
        <w:t>ó</w:t>
      </w:r>
      <w:proofErr w:type="spellEnd"/>
      <w:r>
        <w:t xml:space="preserve">, </w:t>
      </w:r>
      <w:proofErr w:type="spellStart"/>
      <w:r>
        <w:t>dis</w:t>
      </w:r>
      <w:r>
        <w:rPr>
          <w:u w:val="single"/>
        </w:rPr>
        <w:t>per</w:t>
      </w:r>
      <w:r>
        <w:t>sit</w:t>
      </w:r>
      <w:proofErr w:type="spellEnd"/>
      <w:r>
        <w:t xml:space="preserve"> </w:t>
      </w:r>
      <w:proofErr w:type="spellStart"/>
      <w:r>
        <w:t>su</w:t>
      </w:r>
      <w:r>
        <w:rPr>
          <w:u w:val="single"/>
        </w:rPr>
        <w:t>per</w:t>
      </w:r>
      <w:r>
        <w:t>bós</w:t>
      </w:r>
      <w:proofErr w:type="spellEnd"/>
      <w:r>
        <w:t xml:space="preserve"> </w:t>
      </w:r>
      <w:proofErr w:type="spellStart"/>
      <w:r>
        <w:rPr>
          <w:u w:val="single"/>
        </w:rPr>
        <w:t>men</w:t>
      </w:r>
      <w:r>
        <w:t>te</w:t>
      </w:r>
      <w:proofErr w:type="spellEnd"/>
      <w:r>
        <w:t xml:space="preserve"> </w:t>
      </w:r>
      <w:proofErr w:type="spellStart"/>
      <w:r>
        <w:rPr>
          <w:u w:val="single"/>
        </w:rPr>
        <w:t>cor</w:t>
      </w:r>
      <w:r>
        <w:t>dis</w:t>
      </w:r>
      <w:proofErr w:type="spellEnd"/>
      <w:r>
        <w:t xml:space="preserve"> </w:t>
      </w:r>
      <w:proofErr w:type="spellStart"/>
      <w:r>
        <w:rPr>
          <w:u w:val="single"/>
        </w:rPr>
        <w:t>su</w:t>
      </w:r>
      <w:r>
        <w:t>í</w:t>
      </w:r>
      <w:proofErr w:type="spellEnd"/>
      <w:r>
        <w:t>.</w:t>
      </w:r>
    </w:p>
    <w:p w:rsidR="00BA0E54" w:rsidRDefault="00BA0E54" w:rsidP="002F166D">
      <w:pPr>
        <w:jc w:val="both"/>
      </w:pPr>
      <w:proofErr w:type="spellStart"/>
      <w:r>
        <w:t>Dé</w:t>
      </w:r>
      <w:r>
        <w:rPr>
          <w:u w:val="single"/>
        </w:rPr>
        <w:t>po</w:t>
      </w:r>
      <w:r>
        <w:t>suit</w:t>
      </w:r>
      <w:proofErr w:type="spellEnd"/>
      <w:r>
        <w:t xml:space="preserve"> </w:t>
      </w:r>
      <w:proofErr w:type="spellStart"/>
      <w:r>
        <w:t>po</w:t>
      </w:r>
      <w:r>
        <w:rPr>
          <w:u w:val="single"/>
        </w:rPr>
        <w:t>ten</w:t>
      </w:r>
      <w:r>
        <w:t>tés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rPr>
          <w:u w:val="single"/>
        </w:rPr>
        <w:t>sé</w:t>
      </w:r>
      <w:r>
        <w:t>de</w:t>
      </w:r>
      <w:proofErr w:type="spellEnd"/>
      <w:r>
        <w:t xml:space="preserve"> et </w:t>
      </w:r>
      <w:proofErr w:type="spellStart"/>
      <w:r>
        <w:t>exal</w:t>
      </w:r>
      <w:r>
        <w:rPr>
          <w:u w:val="single"/>
        </w:rPr>
        <w:t>tá</w:t>
      </w:r>
      <w:r>
        <w:t>vit</w:t>
      </w:r>
      <w:proofErr w:type="spellEnd"/>
      <w:r>
        <w:t xml:space="preserve"> </w:t>
      </w:r>
      <w:proofErr w:type="spellStart"/>
      <w:r>
        <w:rPr>
          <w:u w:val="single"/>
        </w:rPr>
        <w:t>hu</w:t>
      </w:r>
      <w:r>
        <w:t>milés</w:t>
      </w:r>
      <w:proofErr w:type="spellEnd"/>
      <w:r>
        <w:t>.</w:t>
      </w:r>
    </w:p>
    <w:p w:rsidR="00BA0E54" w:rsidRDefault="00BA0E54" w:rsidP="002F166D">
      <w:pPr>
        <w:jc w:val="both"/>
      </w:pPr>
      <w:proofErr w:type="spellStart"/>
      <w:r>
        <w:t>Esuri</w:t>
      </w:r>
      <w:r>
        <w:rPr>
          <w:u w:val="single"/>
        </w:rPr>
        <w:t>en</w:t>
      </w:r>
      <w:r>
        <w:t>tés</w:t>
      </w:r>
      <w:proofErr w:type="spellEnd"/>
      <w:r>
        <w:t xml:space="preserve"> </w:t>
      </w:r>
      <w:proofErr w:type="spellStart"/>
      <w:r>
        <w:t>im</w:t>
      </w:r>
      <w:r>
        <w:rPr>
          <w:u w:val="single"/>
        </w:rPr>
        <w:t>plé</w:t>
      </w:r>
      <w:r>
        <w:t>vit</w:t>
      </w:r>
      <w:proofErr w:type="spellEnd"/>
      <w:r>
        <w:t xml:space="preserve"> </w:t>
      </w:r>
      <w:proofErr w:type="spellStart"/>
      <w:r>
        <w:rPr>
          <w:u w:val="single"/>
        </w:rPr>
        <w:t>bo</w:t>
      </w:r>
      <w:r>
        <w:t>nís</w:t>
      </w:r>
      <w:proofErr w:type="spellEnd"/>
      <w:r>
        <w:t xml:space="preserve"> et </w:t>
      </w:r>
      <w:proofErr w:type="spellStart"/>
      <w:r>
        <w:rPr>
          <w:u w:val="single"/>
        </w:rPr>
        <w:t>dí</w:t>
      </w:r>
      <w:r>
        <w:t>vités</w:t>
      </w:r>
      <w:proofErr w:type="spellEnd"/>
      <w:r>
        <w:t xml:space="preserve"> </w:t>
      </w:r>
      <w:proofErr w:type="spellStart"/>
      <w:r>
        <w:t>di</w:t>
      </w:r>
      <w:r>
        <w:rPr>
          <w:u w:val="single"/>
        </w:rPr>
        <w:t>mí</w:t>
      </w:r>
      <w:r>
        <w:t>sit</w:t>
      </w:r>
      <w:proofErr w:type="spellEnd"/>
      <w:r>
        <w:t xml:space="preserve"> </w:t>
      </w:r>
      <w:proofErr w:type="spellStart"/>
      <w:r>
        <w:t>i</w:t>
      </w:r>
      <w:r>
        <w:rPr>
          <w:u w:val="single"/>
        </w:rPr>
        <w:t>ná</w:t>
      </w:r>
      <w:r>
        <w:t>nés</w:t>
      </w:r>
      <w:proofErr w:type="spellEnd"/>
      <w:r>
        <w:t>.</w:t>
      </w:r>
    </w:p>
    <w:p w:rsidR="00BA0E54" w:rsidRDefault="00BA0E54" w:rsidP="002F166D">
      <w:pPr>
        <w:jc w:val="both"/>
      </w:pPr>
      <w:proofErr w:type="spellStart"/>
      <w:r>
        <w:t>Sus</w:t>
      </w:r>
      <w:r>
        <w:rPr>
          <w:u w:val="single"/>
        </w:rPr>
        <w:t>cé</w:t>
      </w:r>
      <w:r>
        <w:t>pit</w:t>
      </w:r>
      <w:proofErr w:type="spellEnd"/>
      <w:r>
        <w:t xml:space="preserve"> </w:t>
      </w:r>
      <w:proofErr w:type="spellStart"/>
      <w:r>
        <w:rPr>
          <w:u w:val="single"/>
        </w:rPr>
        <w:t>Is</w:t>
      </w:r>
      <w:r>
        <w:t>rael</w:t>
      </w:r>
      <w:proofErr w:type="spellEnd"/>
      <w:r>
        <w:t xml:space="preserve"> </w:t>
      </w:r>
      <w:proofErr w:type="spellStart"/>
      <w:r>
        <w:rPr>
          <w:u w:val="single"/>
        </w:rPr>
        <w:t>pu</w:t>
      </w:r>
      <w:r>
        <w:t>erum</w:t>
      </w:r>
      <w:proofErr w:type="spellEnd"/>
      <w:r>
        <w:t xml:space="preserve"> </w:t>
      </w:r>
      <w:proofErr w:type="spellStart"/>
      <w:r>
        <w:rPr>
          <w:u w:val="single"/>
        </w:rPr>
        <w:t>su</w:t>
      </w:r>
      <w:r>
        <w:t>um</w:t>
      </w:r>
      <w:proofErr w:type="spellEnd"/>
      <w:r>
        <w:t xml:space="preserve"> </w:t>
      </w:r>
      <w:proofErr w:type="spellStart"/>
      <w:r>
        <w:t>recor</w:t>
      </w:r>
      <w:r>
        <w:rPr>
          <w:u w:val="single"/>
        </w:rPr>
        <w:t>dá</w:t>
      </w:r>
      <w:r>
        <w:t>tus</w:t>
      </w:r>
      <w:proofErr w:type="spellEnd"/>
      <w:r>
        <w:t xml:space="preserve"> </w:t>
      </w:r>
      <w:proofErr w:type="spellStart"/>
      <w:r>
        <w:t>miseri</w:t>
      </w:r>
      <w:r>
        <w:rPr>
          <w:u w:val="single"/>
        </w:rPr>
        <w:t>cor</w:t>
      </w:r>
      <w:r>
        <w:t>diae</w:t>
      </w:r>
      <w:proofErr w:type="spellEnd"/>
      <w:r>
        <w:t xml:space="preserve"> </w:t>
      </w:r>
      <w:proofErr w:type="spellStart"/>
      <w:r>
        <w:t>suae</w:t>
      </w:r>
      <w:proofErr w:type="spellEnd"/>
      <w:r>
        <w:t>,</w:t>
      </w:r>
    </w:p>
    <w:p w:rsidR="00BA0E54" w:rsidRDefault="00BA0E54" w:rsidP="002F166D">
      <w:pPr>
        <w:jc w:val="both"/>
      </w:pPr>
      <w:proofErr w:type="spellStart"/>
      <w:r>
        <w:rPr>
          <w:u w:val="single"/>
        </w:rPr>
        <w:t>si</w:t>
      </w:r>
      <w:r>
        <w:t>cut</w:t>
      </w:r>
      <w:proofErr w:type="spellEnd"/>
      <w:r>
        <w:t xml:space="preserve"> </w:t>
      </w:r>
      <w:proofErr w:type="spellStart"/>
      <w:r>
        <w:t>lo</w:t>
      </w:r>
      <w:r>
        <w:rPr>
          <w:u w:val="single"/>
        </w:rPr>
        <w:t>cú</w:t>
      </w:r>
      <w:r>
        <w:t>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ad </w:t>
      </w:r>
      <w:proofErr w:type="spellStart"/>
      <w:r>
        <w:rPr>
          <w:u w:val="single"/>
        </w:rPr>
        <w:t>pat</w:t>
      </w:r>
      <w:r>
        <w:t>rés</w:t>
      </w:r>
      <w:proofErr w:type="spellEnd"/>
      <w:r>
        <w:t xml:space="preserve"> </w:t>
      </w:r>
      <w:proofErr w:type="spellStart"/>
      <w:r>
        <w:rPr>
          <w:u w:val="single"/>
        </w:rPr>
        <w:t>nos</w:t>
      </w:r>
      <w:r>
        <w:t>trós</w:t>
      </w:r>
      <w:proofErr w:type="spellEnd"/>
      <w:r>
        <w:t xml:space="preserve">, </w:t>
      </w:r>
      <w:r>
        <w:rPr>
          <w:u w:val="single"/>
        </w:rPr>
        <w:t>A</w:t>
      </w:r>
      <w:r>
        <w:t xml:space="preserve">brahám et </w:t>
      </w:r>
      <w:proofErr w:type="spellStart"/>
      <w:r>
        <w:rPr>
          <w:u w:val="single"/>
        </w:rPr>
        <w:t>sé</w:t>
      </w:r>
      <w:r>
        <w:t>miní</w:t>
      </w:r>
      <w:proofErr w:type="spellEnd"/>
      <w:r>
        <w:t xml:space="preserve"> </w:t>
      </w:r>
      <w:proofErr w:type="spellStart"/>
      <w:r>
        <w:rPr>
          <w:u w:val="single"/>
        </w:rPr>
        <w:t>e</w:t>
      </w:r>
      <w:r>
        <w:t>ius</w:t>
      </w:r>
      <w:proofErr w:type="spellEnd"/>
      <w:r>
        <w:t xml:space="preserve"> in </w:t>
      </w:r>
      <w:proofErr w:type="spellStart"/>
      <w:r>
        <w:rPr>
          <w:u w:val="single"/>
        </w:rPr>
        <w:t>sae</w:t>
      </w:r>
      <w:r>
        <w:t>cula</w:t>
      </w:r>
      <w:proofErr w:type="spellEnd"/>
      <w:r>
        <w:t>.</w:t>
      </w:r>
    </w:p>
    <w:p w:rsidR="00BA0E54" w:rsidRDefault="00BA0E54" w:rsidP="002F166D">
      <w:pPr>
        <w:jc w:val="both"/>
      </w:pPr>
    </w:p>
    <w:p w:rsidR="00BB5351" w:rsidRDefault="00BA0E54" w:rsidP="00BB5351">
      <w:pPr>
        <w:jc w:val="both"/>
      </w:pPr>
      <w:r>
        <w:t xml:space="preserve">(Poznámka k výslovnosti: </w:t>
      </w:r>
      <w:r w:rsidRPr="00F77CDE">
        <w:rPr>
          <w:i/>
        </w:rPr>
        <w:t>dlouhé slabiky jsou naznačeny čárkou nad příslušným vokálem</w:t>
      </w:r>
      <w:r w:rsidR="00F77CDE">
        <w:rPr>
          <w:i/>
        </w:rPr>
        <w:t>, přízvučné slabiky podtrženě; „</w:t>
      </w:r>
      <w:proofErr w:type="spellStart"/>
      <w:r w:rsidR="00F77CDE">
        <w:rPr>
          <w:i/>
        </w:rPr>
        <w:t>ae</w:t>
      </w:r>
      <w:proofErr w:type="spellEnd"/>
      <w:r w:rsidR="00F77CDE">
        <w:rPr>
          <w:i/>
        </w:rPr>
        <w:t>“ se vyslovuje jako dlouhé „é“, jinak klasická latinská výslovnost; pozor na výslovnost slov „</w:t>
      </w:r>
      <w:proofErr w:type="spellStart"/>
      <w:r w:rsidR="00F77CDE">
        <w:rPr>
          <w:i/>
        </w:rPr>
        <w:t>ancillae</w:t>
      </w:r>
      <w:proofErr w:type="spellEnd"/>
      <w:r w:rsidR="00F77CDE">
        <w:rPr>
          <w:i/>
        </w:rPr>
        <w:t xml:space="preserve">“ – jakoby s dlouhým „l“, „ecce“ – </w:t>
      </w:r>
      <w:proofErr w:type="spellStart"/>
      <w:r w:rsidR="00F77CDE">
        <w:rPr>
          <w:i/>
        </w:rPr>
        <w:t>ekce</w:t>
      </w:r>
      <w:proofErr w:type="spellEnd"/>
      <w:r w:rsidR="00F77CDE">
        <w:rPr>
          <w:i/>
        </w:rPr>
        <w:t xml:space="preserve">; slova začínající samohláskou se nevážou s koncovou hláskou předchozího slova, nýbrž se musí znovu „narazit“, musí mít nový, konkrétní začátek, „ráz“; z pěveckého hlediska připomínám ještě nebezpečí nejednotných nástupů na vokál </w:t>
      </w:r>
      <w:r w:rsidR="00EF0750">
        <w:rPr>
          <w:i/>
        </w:rPr>
        <w:t>„e“</w:t>
      </w:r>
      <w:r w:rsidR="00F77CDE">
        <w:rPr>
          <w:i/>
        </w:rPr>
        <w:t xml:space="preserve">– Et </w:t>
      </w:r>
      <w:proofErr w:type="gramStart"/>
      <w:r w:rsidR="00F77CDE">
        <w:rPr>
          <w:i/>
        </w:rPr>
        <w:t>misericordia</w:t>
      </w:r>
      <w:r w:rsidR="00C65433">
        <w:rPr>
          <w:i/>
        </w:rPr>
        <w:t xml:space="preserve"> </w:t>
      </w:r>
      <w:r w:rsidR="00F77CDE">
        <w:rPr>
          <w:i/>
        </w:rPr>
        <w:t xml:space="preserve">...; </w:t>
      </w:r>
      <w:proofErr w:type="spellStart"/>
      <w:r w:rsidR="00F77CDE">
        <w:rPr>
          <w:i/>
        </w:rPr>
        <w:t>Esurientes</w:t>
      </w:r>
      <w:proofErr w:type="spellEnd"/>
      <w:proofErr w:type="gramEnd"/>
      <w:r w:rsidR="00F77CDE">
        <w:rPr>
          <w:i/>
        </w:rPr>
        <w:t xml:space="preserve"> ... – počáteční vokál je třeba vyslovit na dechové opoře  s včasnou </w:t>
      </w:r>
      <w:proofErr w:type="spellStart"/>
      <w:r w:rsidR="00F77CDE">
        <w:rPr>
          <w:i/>
        </w:rPr>
        <w:t>pěveckotechnickou</w:t>
      </w:r>
      <w:proofErr w:type="spellEnd"/>
      <w:r w:rsidR="00F77CDE">
        <w:rPr>
          <w:i/>
        </w:rPr>
        <w:t xml:space="preserve"> a intonační představou.</w:t>
      </w:r>
      <w:r w:rsidR="00F77CDE">
        <w:t>)</w:t>
      </w:r>
    </w:p>
    <w:p w:rsidR="00D52590" w:rsidRDefault="00D52590" w:rsidP="00BB5351">
      <w:pPr>
        <w:jc w:val="both"/>
      </w:pPr>
    </w:p>
    <w:p w:rsidR="00D52590" w:rsidRDefault="00D52590" w:rsidP="00BB5351">
      <w:pPr>
        <w:jc w:val="both"/>
      </w:pPr>
    </w:p>
    <w:p w:rsidR="00457BDA" w:rsidRDefault="00457BDA" w:rsidP="00BB5351">
      <w:pPr>
        <w:jc w:val="both"/>
      </w:pPr>
    </w:p>
    <w:p w:rsidR="00457BDA" w:rsidRDefault="00457BDA" w:rsidP="00BB5351">
      <w:pPr>
        <w:jc w:val="both"/>
        <w:rPr>
          <w:b/>
          <w:i/>
        </w:rPr>
      </w:pPr>
      <w:r>
        <w:rPr>
          <w:b/>
          <w:i/>
        </w:rPr>
        <w:lastRenderedPageBreak/>
        <w:t>Český ekumenický překlad</w:t>
      </w:r>
    </w:p>
    <w:p w:rsidR="00457BDA" w:rsidRDefault="00457BDA" w:rsidP="00BB5351">
      <w:pPr>
        <w:jc w:val="both"/>
        <w:rPr>
          <w:b/>
          <w:i/>
        </w:rPr>
      </w:pPr>
    </w:p>
    <w:p w:rsidR="00457BDA" w:rsidRDefault="00457BDA" w:rsidP="00BB5351">
      <w:pPr>
        <w:jc w:val="both"/>
      </w:pPr>
      <w:r>
        <w:t>Duše má velebí Pána</w:t>
      </w:r>
    </w:p>
    <w:p w:rsidR="00457BDA" w:rsidRDefault="00457BDA" w:rsidP="00BB5351">
      <w:pPr>
        <w:jc w:val="both"/>
      </w:pPr>
      <w:r>
        <w:t>a můj duch jásá v Bohu, mém spasiteli,</w:t>
      </w:r>
    </w:p>
    <w:p w:rsidR="00457BDA" w:rsidRDefault="00457BDA" w:rsidP="00BB5351">
      <w:pPr>
        <w:jc w:val="both"/>
      </w:pPr>
      <w:r>
        <w:t>že se sklonil ke své služebnici v jejím ponížení.</w:t>
      </w:r>
    </w:p>
    <w:p w:rsidR="00457BDA" w:rsidRDefault="00457BDA" w:rsidP="00BB5351">
      <w:pPr>
        <w:jc w:val="both"/>
      </w:pPr>
      <w:r>
        <w:t>Hle, od této chvíle budou mne blahoslavit všechna pokolení,</w:t>
      </w:r>
    </w:p>
    <w:p w:rsidR="00457BDA" w:rsidRDefault="00457BDA" w:rsidP="00BB5351">
      <w:pPr>
        <w:jc w:val="both"/>
      </w:pPr>
      <w:r>
        <w:t>že se mnou učinil veliké věci ten, který je mocný. Svaté jest jeho jméno</w:t>
      </w:r>
    </w:p>
    <w:p w:rsidR="00457BDA" w:rsidRDefault="00457BDA" w:rsidP="00BB5351">
      <w:pPr>
        <w:jc w:val="both"/>
      </w:pPr>
      <w:r>
        <w:t>a milosrdenství jeho od pokolení do pokolení k těm, kdo se ho bojí.</w:t>
      </w:r>
    </w:p>
    <w:p w:rsidR="00457BDA" w:rsidRDefault="00457BDA" w:rsidP="00BB5351">
      <w:pPr>
        <w:jc w:val="both"/>
      </w:pPr>
      <w:r>
        <w:t>Prokázal sílu svým ramenem, rozptýlil ty, kdo v srdci smýšlejí pyšně.</w:t>
      </w:r>
    </w:p>
    <w:p w:rsidR="00457BDA" w:rsidRDefault="00457BDA" w:rsidP="00BB5351">
      <w:pPr>
        <w:jc w:val="both"/>
      </w:pPr>
      <w:r>
        <w:t>Vladaře svrhl s trůnu a ponížené povýšil,</w:t>
      </w:r>
    </w:p>
    <w:p w:rsidR="00457BDA" w:rsidRDefault="00457BDA" w:rsidP="00BB5351">
      <w:pPr>
        <w:jc w:val="both"/>
      </w:pPr>
      <w:r>
        <w:t>hladové nasytil dobrými věcmi a bohaté poslal pryč s prázdnou.</w:t>
      </w:r>
    </w:p>
    <w:p w:rsidR="00457BDA" w:rsidRDefault="00457BDA" w:rsidP="00BB5351">
      <w:pPr>
        <w:jc w:val="both"/>
      </w:pPr>
      <w:r>
        <w:t xml:space="preserve">Ujal se svého služebníka Izraele, </w:t>
      </w:r>
      <w:proofErr w:type="spellStart"/>
      <w:r>
        <w:t>pamětliv</w:t>
      </w:r>
      <w:proofErr w:type="spellEnd"/>
      <w:r>
        <w:t xml:space="preserve"> svého milosrdenství,</w:t>
      </w:r>
    </w:p>
    <w:p w:rsidR="00457BDA" w:rsidRDefault="00457BDA" w:rsidP="00BB5351">
      <w:pPr>
        <w:jc w:val="both"/>
      </w:pPr>
      <w:r>
        <w:t>jež slíbil našim otcům, Abrahamovi a jeho potomkům navěky.</w:t>
      </w:r>
    </w:p>
    <w:p w:rsidR="00BA1D85" w:rsidRDefault="00BA1D85" w:rsidP="00BB5351">
      <w:pPr>
        <w:jc w:val="both"/>
      </w:pPr>
    </w:p>
    <w:p w:rsidR="00BA1D85" w:rsidRDefault="00BA1D85" w:rsidP="00BB5351">
      <w:pPr>
        <w:jc w:val="both"/>
      </w:pPr>
      <w:r>
        <w:t>ZÁKLADNÍ KONCEPCE</w:t>
      </w:r>
    </w:p>
    <w:p w:rsidR="00BA1D85" w:rsidRDefault="00BA1D85" w:rsidP="00BB5351">
      <w:pPr>
        <w:jc w:val="both"/>
      </w:pPr>
      <w:r>
        <w:t xml:space="preserve">Základní koncepce skladby, jejíž celková </w:t>
      </w:r>
      <w:proofErr w:type="spellStart"/>
      <w:r>
        <w:t>durata</w:t>
      </w:r>
      <w:proofErr w:type="spellEnd"/>
      <w:r>
        <w:t xml:space="preserve"> je přibližně 5:00</w:t>
      </w:r>
      <w:r w:rsidR="00D55A4F">
        <w:t xml:space="preserve"> </w:t>
      </w:r>
      <w:r>
        <w:t>min</w:t>
      </w:r>
      <w:r w:rsidR="00EF0750">
        <w:t>.</w:t>
      </w:r>
      <w:r>
        <w:t xml:space="preserve">, vyplývá </w:t>
      </w:r>
      <w:r w:rsidR="00D55A4F">
        <w:t>nejen</w:t>
      </w:r>
      <w:r>
        <w:t xml:space="preserve"> z jejího textu, ale i z její hudební formy. Skladba má slavnostní čtyřhlasý úvod a závěr, které rámují „různobarevné“, náladově kontrastní drobnější části </w:t>
      </w:r>
      <w:r w:rsidR="00D55A4F">
        <w:t>rozsáhlejší</w:t>
      </w:r>
      <w:r w:rsidR="00DF0F63">
        <w:t>ho</w:t>
      </w:r>
      <w:r w:rsidR="00D55A4F">
        <w:t xml:space="preserve"> </w:t>
      </w:r>
      <w:r>
        <w:t>tříhlasé</w:t>
      </w:r>
      <w:r w:rsidR="00DF0F63">
        <w:t xml:space="preserve">ho </w:t>
      </w:r>
      <w:r w:rsidR="00313E09">
        <w:t>střední</w:t>
      </w:r>
      <w:r w:rsidR="00DF0F63">
        <w:t>ho</w:t>
      </w:r>
      <w:r w:rsidR="00313E09">
        <w:t xml:space="preserve"> polyfonní</w:t>
      </w:r>
      <w:r w:rsidR="00DF0F63">
        <w:t>ho</w:t>
      </w:r>
      <w:r w:rsidR="00313E09">
        <w:t xml:space="preserve"> </w:t>
      </w:r>
      <w:r w:rsidR="00DF0F63">
        <w:t>dílu</w:t>
      </w:r>
      <w:r w:rsidR="00313E09">
        <w:t xml:space="preserve">. Je třeba si připomenout i základní autorův záměr, který určuje </w:t>
      </w:r>
      <w:r w:rsidR="00313E09">
        <w:rPr>
          <w:i/>
        </w:rPr>
        <w:t xml:space="preserve">Magnificat </w:t>
      </w:r>
      <w:r w:rsidR="00313E09">
        <w:t>úlohu rychlejší věty dvoudílného cyklu.</w:t>
      </w:r>
    </w:p>
    <w:p w:rsidR="00313E09" w:rsidRDefault="00313E09" w:rsidP="00BB5351">
      <w:pPr>
        <w:jc w:val="both"/>
      </w:pPr>
    </w:p>
    <w:p w:rsidR="00313E09" w:rsidRDefault="00313E09" w:rsidP="00BB5351">
      <w:pPr>
        <w:jc w:val="both"/>
      </w:pPr>
      <w:r>
        <w:t>NĚKTERÉ INTERPRETAČNÍ ZMĚNY OPROTI ZÁPISU</w:t>
      </w:r>
    </w:p>
    <w:p w:rsidR="00FF3734" w:rsidRDefault="00313E09" w:rsidP="00BB5351">
      <w:pPr>
        <w:jc w:val="both"/>
      </w:pPr>
      <w:r>
        <w:t>Jde pouze o dvě malé změny, schválené autorem.</w:t>
      </w:r>
      <w:r w:rsidR="00FF3734">
        <w:t xml:space="preserve"> </w:t>
      </w:r>
    </w:p>
    <w:p w:rsidR="00313E09" w:rsidRDefault="00FF3734" w:rsidP="00FF3734">
      <w:pPr>
        <w:ind w:firstLine="708"/>
        <w:jc w:val="both"/>
      </w:pPr>
      <w:r>
        <w:t>Recitativní úvod skladby (v zápisu její 1. takt) by bylo možné provést i sólovým hlasem, autor však v zápise uvádí jeho provedení v </w:t>
      </w:r>
      <w:proofErr w:type="spellStart"/>
      <w:r>
        <w:t>unisonu</w:t>
      </w:r>
      <w:proofErr w:type="spellEnd"/>
      <w:r>
        <w:t xml:space="preserve"> S1 a S2</w:t>
      </w:r>
      <w:r w:rsidR="000F11CB">
        <w:t xml:space="preserve"> (</w:t>
      </w:r>
      <w:proofErr w:type="spellStart"/>
      <w:r w:rsidR="000F11CB">
        <w:rPr>
          <w:i/>
        </w:rPr>
        <w:t>mf</w:t>
      </w:r>
      <w:proofErr w:type="spellEnd"/>
      <w:r w:rsidR="000F11CB">
        <w:rPr>
          <w:i/>
        </w:rPr>
        <w:t xml:space="preserve"> – f</w:t>
      </w:r>
      <w:r w:rsidR="000F11CB">
        <w:t>)</w:t>
      </w:r>
      <w:r>
        <w:t xml:space="preserve">. Protože </w:t>
      </w:r>
      <w:r w:rsidR="000F11CB">
        <w:t xml:space="preserve">však </w:t>
      </w:r>
      <w:r>
        <w:t>jde o</w:t>
      </w:r>
      <w:r w:rsidR="000F11CB">
        <w:t xml:space="preserve"> </w:t>
      </w:r>
      <w:r>
        <w:t>hlasovou polohu přístupnou dobře i altům, souhlasil Jan Hanuš s provedením úvodního recitativu v</w:t>
      </w:r>
      <w:r w:rsidR="000F11CB">
        <w:t> </w:t>
      </w:r>
      <w:r>
        <w:t>pl</w:t>
      </w:r>
      <w:r w:rsidR="000F11CB">
        <w:t xml:space="preserve">énu </w:t>
      </w:r>
      <w:r>
        <w:t xml:space="preserve">celého sboru. Altové </w:t>
      </w:r>
      <w:r w:rsidR="000F11CB" w:rsidRPr="000F11CB">
        <w:rPr>
          <w:i/>
        </w:rPr>
        <w:t>c2</w:t>
      </w:r>
      <w:r w:rsidR="000F11CB">
        <w:t xml:space="preserve"> </w:t>
      </w:r>
      <w:r w:rsidR="000F11CB" w:rsidRPr="000F11CB">
        <w:t>a</w:t>
      </w:r>
      <w:r w:rsidR="000F11CB" w:rsidRPr="000F11CB">
        <w:rPr>
          <w:i/>
        </w:rPr>
        <w:t xml:space="preserve"> d2</w:t>
      </w:r>
      <w:r w:rsidR="000F11CB">
        <w:rPr>
          <w:i/>
        </w:rPr>
        <w:t xml:space="preserve"> </w:t>
      </w:r>
      <w:r w:rsidR="000F11CB">
        <w:t>dodají zvuku ještě slavnostnější, barevně bohatší, plnější charakter.</w:t>
      </w:r>
    </w:p>
    <w:p w:rsidR="000F11CB" w:rsidRDefault="000F11CB" w:rsidP="00FF3734">
      <w:pPr>
        <w:ind w:firstLine="708"/>
        <w:jc w:val="both"/>
      </w:pPr>
      <w:r>
        <w:t xml:space="preserve">I druhá změna je pouze kosmetická. Týká se 26. taktu a analogického zkrácení předchozího </w:t>
      </w:r>
      <w:r>
        <w:rPr>
          <w:i/>
        </w:rPr>
        <w:t xml:space="preserve">h2 </w:t>
      </w:r>
      <w:r>
        <w:t xml:space="preserve"> v S1 o jednu čtvrťovou dobu. 26. takt bude tedy začínat čtvrťovou pomlkou.</w:t>
      </w:r>
    </w:p>
    <w:p w:rsidR="00926C6A" w:rsidRDefault="004D19E8" w:rsidP="004D19E8">
      <w:pPr>
        <w:ind w:firstLine="708"/>
        <w:jc w:val="both"/>
      </w:pPr>
      <w:r>
        <w:t xml:space="preserve">V některých starších partiturách (nikoliv v americkém vydání </w:t>
      </w:r>
      <w:proofErr w:type="spellStart"/>
      <w:r w:rsidR="00897A0E">
        <w:t>Alliance</w:t>
      </w:r>
      <w:proofErr w:type="spellEnd"/>
      <w:r w:rsidR="00897A0E">
        <w:t xml:space="preserve"> </w:t>
      </w:r>
      <w:proofErr w:type="spellStart"/>
      <w:r>
        <w:t>Publication</w:t>
      </w:r>
      <w:r w:rsidR="00434613">
        <w:t>s</w:t>
      </w:r>
      <w:proofErr w:type="spellEnd"/>
      <w:r>
        <w:t>) se objevila chyba v</w:t>
      </w:r>
      <w:r w:rsidR="00897A0E">
        <w:t> 6. taktu</w:t>
      </w:r>
      <w:r>
        <w:t xml:space="preserve">. V A2 má být poslední půlová nota správně </w:t>
      </w:r>
      <w:r w:rsidRPr="00566FB5">
        <w:rPr>
          <w:b/>
          <w:i/>
        </w:rPr>
        <w:t>e1</w:t>
      </w:r>
      <w:r>
        <w:t xml:space="preserve">, místo </w:t>
      </w:r>
      <w:r w:rsidRPr="004D19E8">
        <w:rPr>
          <w:i/>
        </w:rPr>
        <w:t>c1</w:t>
      </w:r>
      <w:r>
        <w:t>.</w:t>
      </w:r>
    </w:p>
    <w:p w:rsidR="00566FB5" w:rsidRPr="00566FB5" w:rsidRDefault="00566FB5" w:rsidP="004D19E8">
      <w:pPr>
        <w:ind w:firstLine="708"/>
        <w:jc w:val="both"/>
      </w:pPr>
      <w:r>
        <w:t xml:space="preserve">Protože znám originální autorův rukopis, domnívám se, že ve vydání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Publication</w:t>
      </w:r>
      <w:r w:rsidR="00434613">
        <w:t>s</w:t>
      </w:r>
      <w:proofErr w:type="spellEnd"/>
      <w:r>
        <w:t xml:space="preserve"> je naopak chyba ve 43. taktu středního hlasu</w:t>
      </w:r>
      <w:r w:rsidR="00794C52">
        <w:t xml:space="preserve"> (S2)</w:t>
      </w:r>
      <w:r>
        <w:t xml:space="preserve">. Místo počátečního </w:t>
      </w:r>
      <w:r>
        <w:rPr>
          <w:i/>
        </w:rPr>
        <w:t xml:space="preserve">cis2 </w:t>
      </w:r>
      <w:r>
        <w:t xml:space="preserve">má být analogicky s postupem malé sexty na „přelomu“ 43. a 44. taktu v A (spodním hlase) </w:t>
      </w:r>
      <w:r>
        <w:rPr>
          <w:b/>
          <w:i/>
        </w:rPr>
        <w:t>c2</w:t>
      </w:r>
      <w:r>
        <w:t>.</w:t>
      </w:r>
      <w:r w:rsidR="00794C52">
        <w:t xml:space="preserve"> Tato chyba je v přiložené partituře</w:t>
      </w:r>
      <w:r w:rsidR="00544E7B">
        <w:t xml:space="preserve">, podobně jako </w:t>
      </w:r>
      <w:r w:rsidR="00794C52">
        <w:t xml:space="preserve">další chyba v 74. taktu tisku A. P. – f1 místo fis1 – </w:t>
      </w:r>
      <w:r w:rsidR="00544E7B">
        <w:t xml:space="preserve">již </w:t>
      </w:r>
      <w:r w:rsidR="00794C52">
        <w:t>opravena.</w:t>
      </w:r>
      <w:r>
        <w:t xml:space="preserve"> </w:t>
      </w:r>
    </w:p>
    <w:p w:rsidR="004D19E8" w:rsidRDefault="004D19E8" w:rsidP="004D19E8">
      <w:pPr>
        <w:ind w:firstLine="708"/>
        <w:jc w:val="both"/>
      </w:pPr>
    </w:p>
    <w:p w:rsidR="00926C6A" w:rsidRDefault="00926C6A" w:rsidP="000F11CB">
      <w:pPr>
        <w:jc w:val="both"/>
      </w:pPr>
      <w:r>
        <w:t>NÁVRH VOLBY TEMP</w:t>
      </w:r>
    </w:p>
    <w:p w:rsidR="00994AAC" w:rsidRDefault="00926C6A" w:rsidP="00994AAC">
      <w:pPr>
        <w:jc w:val="both"/>
      </w:pPr>
      <w:r>
        <w:t xml:space="preserve">Tempo recitativních částí </w:t>
      </w:r>
      <w:r w:rsidRPr="00926C6A">
        <w:rPr>
          <w:i/>
        </w:rPr>
        <w:t>Úvodu</w:t>
      </w:r>
      <w:r>
        <w:rPr>
          <w:i/>
        </w:rPr>
        <w:t xml:space="preserve"> </w:t>
      </w:r>
      <w:r>
        <w:t xml:space="preserve">(týká se 1. a 15. taktu </w:t>
      </w:r>
      <w:r w:rsidR="00DF0F63">
        <w:t>dílu I a - c</w:t>
      </w:r>
      <w:r>
        <w:t xml:space="preserve">) vyplývá ze správné, přirozené slavnostní deklamace latinského textu. Deklamaci nelze zbytečně uspěchat, např. „ – </w:t>
      </w:r>
      <w:proofErr w:type="spellStart"/>
      <w:r>
        <w:rPr>
          <w:i/>
        </w:rPr>
        <w:t>gni-fi-cat</w:t>
      </w:r>
      <w:proofErr w:type="spellEnd"/>
      <w:r>
        <w:rPr>
          <w:i/>
        </w:rPr>
        <w:t xml:space="preserve"> a-ni-</w:t>
      </w:r>
      <w:proofErr w:type="spellStart"/>
      <w:r>
        <w:rPr>
          <w:i/>
        </w:rPr>
        <w:t>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-a“ </w:t>
      </w:r>
      <w:r w:rsidRPr="00926C6A">
        <w:t>si představujeme</w:t>
      </w:r>
      <w:r>
        <w:t xml:space="preserve"> jako klidný sled dvou triol</w:t>
      </w:r>
      <w:r w:rsidR="00536F0D">
        <w:t xml:space="preserve"> a dvojice osminových not (s příslušnými důrazy). Druhý recitativ „</w:t>
      </w:r>
      <w:r w:rsidR="00536F0D">
        <w:rPr>
          <w:i/>
        </w:rPr>
        <w:t xml:space="preserve">Qui-a </w:t>
      </w:r>
      <w:proofErr w:type="spellStart"/>
      <w:r w:rsidR="00536F0D">
        <w:rPr>
          <w:i/>
        </w:rPr>
        <w:t>fé</w:t>
      </w:r>
      <w:proofErr w:type="spellEnd"/>
      <w:r w:rsidR="00536F0D">
        <w:rPr>
          <w:i/>
        </w:rPr>
        <w:t>-cit mi-</w:t>
      </w:r>
      <w:proofErr w:type="spellStart"/>
      <w:r w:rsidR="00536F0D">
        <w:rPr>
          <w:i/>
        </w:rPr>
        <w:t>hi</w:t>
      </w:r>
      <w:proofErr w:type="spellEnd"/>
      <w:r w:rsidR="00536F0D">
        <w:rPr>
          <w:i/>
        </w:rPr>
        <w:t xml:space="preserve"> mág-na </w:t>
      </w:r>
      <w:proofErr w:type="spellStart"/>
      <w:r w:rsidR="00536F0D">
        <w:rPr>
          <w:i/>
        </w:rPr>
        <w:t>qu</w:t>
      </w:r>
      <w:r w:rsidR="000642DE">
        <w:rPr>
          <w:i/>
        </w:rPr>
        <w:t>í</w:t>
      </w:r>
      <w:proofErr w:type="spellEnd"/>
      <w:r w:rsidR="00536F0D">
        <w:rPr>
          <w:i/>
        </w:rPr>
        <w:t xml:space="preserve"> po-“ </w:t>
      </w:r>
      <w:r w:rsidR="00536F0D" w:rsidRPr="00536F0D">
        <w:t xml:space="preserve">je v podstatě </w:t>
      </w:r>
      <w:r w:rsidR="000642DE">
        <w:t>opět</w:t>
      </w:r>
      <w:r w:rsidR="00536F0D">
        <w:t xml:space="preserve"> </w:t>
      </w:r>
      <w:r w:rsidR="00536F0D" w:rsidRPr="00536F0D">
        <w:t>sled osmino</w:t>
      </w:r>
      <w:r w:rsidR="00536F0D">
        <w:t xml:space="preserve">vých hodnot (jen délka slabik narušuje poněkud jejich </w:t>
      </w:r>
      <w:r w:rsidR="000642DE">
        <w:t xml:space="preserve">pravidelný, </w:t>
      </w:r>
      <w:r w:rsidR="00536F0D">
        <w:t>klidný tok). Jako základní tempo</w:t>
      </w:r>
      <w:r w:rsidR="00536F0D" w:rsidRPr="00536F0D">
        <w:rPr>
          <w:i/>
        </w:rPr>
        <w:t xml:space="preserve"> Úvodní části</w:t>
      </w:r>
      <w:r w:rsidR="00536F0D">
        <w:rPr>
          <w:i/>
        </w:rPr>
        <w:t xml:space="preserve"> </w:t>
      </w:r>
      <w:r w:rsidR="00536F0D" w:rsidRPr="00536F0D">
        <w:t>doporučuji</w:t>
      </w:r>
      <w:r w:rsidR="00994AAC">
        <w:t xml:space="preserve">  </w:t>
      </w:r>
      <w:r w:rsidR="00994AAC">
        <w:rPr>
          <w:noProof/>
          <w:lang w:eastAsia="cs-CZ"/>
        </w:rPr>
        <w:drawing>
          <wp:inline distT="0" distB="0" distL="0" distR="0">
            <wp:extent cx="112395" cy="215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AC">
        <w:t xml:space="preserve"> = </w:t>
      </w:r>
      <w:r w:rsidR="00DE1A15">
        <w:t xml:space="preserve">asi </w:t>
      </w:r>
      <w:r w:rsidR="00994AAC">
        <w:t xml:space="preserve">76. </w:t>
      </w:r>
      <w:r w:rsidR="00994AAC" w:rsidRPr="00994AAC">
        <w:rPr>
          <w:i/>
        </w:rPr>
        <w:t>Závěr skladby</w:t>
      </w:r>
      <w:r w:rsidR="00994AAC">
        <w:rPr>
          <w:i/>
        </w:rPr>
        <w:t xml:space="preserve"> </w:t>
      </w:r>
      <w:r w:rsidR="00994AAC">
        <w:t>(</w:t>
      </w:r>
      <w:r w:rsidR="003C3FBF">
        <w:t xml:space="preserve">díl III, </w:t>
      </w:r>
      <w:r w:rsidR="00994AAC">
        <w:t xml:space="preserve">takt 83–88), který je velmi podobný prvému šestitaktí </w:t>
      </w:r>
      <w:r w:rsidR="00994AAC">
        <w:rPr>
          <w:i/>
        </w:rPr>
        <w:t>Ú</w:t>
      </w:r>
      <w:r w:rsidR="00994AAC" w:rsidRPr="00994AAC">
        <w:rPr>
          <w:i/>
        </w:rPr>
        <w:t>vodu</w:t>
      </w:r>
      <w:r w:rsidR="000642DE">
        <w:t>,</w:t>
      </w:r>
      <w:r w:rsidR="00994AAC">
        <w:t xml:space="preserve"> </w:t>
      </w:r>
      <w:r w:rsidR="000642DE">
        <w:t>m</w:t>
      </w:r>
      <w:r w:rsidR="00994AAC">
        <w:t>ůže být jen nepatrně volnější, slavnostnější.</w:t>
      </w:r>
    </w:p>
    <w:p w:rsidR="00AA2F13" w:rsidRPr="00C7103A" w:rsidRDefault="00AA2F13" w:rsidP="00994AAC">
      <w:pPr>
        <w:jc w:val="both"/>
      </w:pPr>
      <w:r>
        <w:lastRenderedPageBreak/>
        <w:tab/>
        <w:t>Výraznější ritardanda se objeví v </w:t>
      </w:r>
      <w:r>
        <w:rPr>
          <w:i/>
        </w:rPr>
        <w:t xml:space="preserve">Úvodní části </w:t>
      </w:r>
      <w:r>
        <w:t>v taktech 5–6 a 19–20, kde by měl osminový pulz 4. doby 19. taktu (2A) přejít plynule do pulzu velké trioly (1A)</w:t>
      </w:r>
      <w:r w:rsidR="007A3234">
        <w:t>,</w:t>
      </w:r>
      <w:r>
        <w:t xml:space="preserve"> a v závěru </w:t>
      </w:r>
      <w:r>
        <w:rPr>
          <w:i/>
        </w:rPr>
        <w:t>Střední části</w:t>
      </w:r>
      <w:r w:rsidR="007A3234">
        <w:rPr>
          <w:i/>
        </w:rPr>
        <w:t xml:space="preserve"> </w:t>
      </w:r>
      <w:r w:rsidR="007A3234">
        <w:t>(takt 82–83, text : -</w:t>
      </w:r>
      <w:proofErr w:type="spellStart"/>
      <w:r w:rsidR="007A3234">
        <w:t>cu</w:t>
      </w:r>
      <w:proofErr w:type="spellEnd"/>
      <w:r w:rsidR="007A3234">
        <w:t>-la. v</w:t>
      </w:r>
      <w:r w:rsidR="00220A48">
        <w:t> </w:t>
      </w:r>
      <w:r w:rsidR="007A3234">
        <w:t>sopránech</w:t>
      </w:r>
      <w:r w:rsidR="00220A48">
        <w:t>)</w:t>
      </w:r>
      <w:r w:rsidR="007A3234">
        <w:t xml:space="preserve">, připravujícím již tempo </w:t>
      </w:r>
      <w:r w:rsidR="007A3234">
        <w:rPr>
          <w:i/>
        </w:rPr>
        <w:t>Závěru.</w:t>
      </w:r>
      <w:r w:rsidR="00C7103A">
        <w:rPr>
          <w:i/>
        </w:rPr>
        <w:t xml:space="preserve"> </w:t>
      </w:r>
      <w:r w:rsidR="00C7103A">
        <w:t>K malému tempovému, nebo spíše výrazovému posunu dochází na začátku dílu</w:t>
      </w:r>
      <w:r w:rsidR="00C7103A" w:rsidRPr="00C7103A">
        <w:rPr>
          <w:i/>
        </w:rPr>
        <w:t xml:space="preserve"> II</w:t>
      </w:r>
      <w:r w:rsidR="00C7103A">
        <w:rPr>
          <w:i/>
        </w:rPr>
        <w:t xml:space="preserve"> e </w:t>
      </w:r>
      <w:r w:rsidR="00C7103A" w:rsidRPr="00C7103A">
        <w:t>(předtaktí 59. taktu</w:t>
      </w:r>
      <w:r w:rsidR="00C7103A">
        <w:t xml:space="preserve"> a dále – </w:t>
      </w:r>
      <w:r w:rsidR="00C7103A">
        <w:rPr>
          <w:i/>
        </w:rPr>
        <w:t>con anima</w:t>
      </w:r>
      <w:r w:rsidR="00C7103A">
        <w:t>).</w:t>
      </w:r>
    </w:p>
    <w:p w:rsidR="006B2921" w:rsidRDefault="00994AAC" w:rsidP="006B2921">
      <w:pPr>
        <w:jc w:val="both"/>
      </w:pPr>
      <w:r>
        <w:tab/>
        <w:t xml:space="preserve">Jak bylo již řečeno, </w:t>
      </w:r>
      <w:r>
        <w:rPr>
          <w:i/>
        </w:rPr>
        <w:t xml:space="preserve">Magnificat </w:t>
      </w:r>
      <w:r>
        <w:t xml:space="preserve">zastupuje v malém cyklu </w:t>
      </w:r>
      <w:r w:rsidRPr="00994AAC">
        <w:rPr>
          <w:i/>
        </w:rPr>
        <w:t>Dvou motet na latinské texty</w:t>
      </w:r>
      <w:r>
        <w:rPr>
          <w:i/>
        </w:rPr>
        <w:t xml:space="preserve"> </w:t>
      </w:r>
      <w:r>
        <w:t xml:space="preserve">rychlejší větu. Jan Hanuš si přál, aby se celá střední část nesla prakticky ve stejném tempu. V zápisu je uvedeno </w:t>
      </w:r>
      <w:r>
        <w:rPr>
          <w:i/>
        </w:rPr>
        <w:t>a tempo</w:t>
      </w:r>
      <w:r>
        <w:t xml:space="preserve">, myšleno je však jakési </w:t>
      </w:r>
      <w:r>
        <w:rPr>
          <w:i/>
        </w:rPr>
        <w:t>Allegro,</w:t>
      </w:r>
      <w:r w:rsidR="006B2921">
        <w:t xml:space="preserve"> </w:t>
      </w:r>
      <w:r w:rsidR="006B2921">
        <w:rPr>
          <w:noProof/>
          <w:lang w:eastAsia="cs-CZ"/>
        </w:rPr>
        <w:drawing>
          <wp:inline distT="0" distB="0" distL="0" distR="0">
            <wp:extent cx="112395" cy="2159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921">
        <w:t xml:space="preserve"> = asi 120. Kontrast šesti středních polyfonních ploch není tedy </w:t>
      </w:r>
      <w:r w:rsidR="00220A48">
        <w:t>v jejich drobných tempových změnách</w:t>
      </w:r>
      <w:r w:rsidR="006B2921">
        <w:t>, nýbrž v jejich náladě, charakteru, poselství, ve využití dalších hudebně výrazových prostředků.</w:t>
      </w:r>
    </w:p>
    <w:p w:rsidR="006B2921" w:rsidRDefault="006B2921" w:rsidP="006B2921">
      <w:pPr>
        <w:jc w:val="both"/>
      </w:pPr>
    </w:p>
    <w:p w:rsidR="006B2921" w:rsidRDefault="006B2921" w:rsidP="006B2921">
      <w:pPr>
        <w:jc w:val="both"/>
      </w:pPr>
      <w:r>
        <w:t>DYNAMIKA</w:t>
      </w:r>
    </w:p>
    <w:p w:rsidR="00BE23A5" w:rsidRDefault="006B2921" w:rsidP="006B2921">
      <w:pPr>
        <w:jc w:val="both"/>
      </w:pPr>
      <w:r>
        <w:t>V</w:t>
      </w:r>
      <w:r w:rsidR="00F21984">
        <w:t> </w:t>
      </w:r>
      <w:proofErr w:type="gramStart"/>
      <w:r>
        <w:t>rozsahem</w:t>
      </w:r>
      <w:proofErr w:type="gramEnd"/>
      <w:r w:rsidR="00F21984">
        <w:t xml:space="preserve"> </w:t>
      </w:r>
      <w:r>
        <w:t xml:space="preserve">poměrně dlouhé a </w:t>
      </w:r>
      <w:proofErr w:type="spellStart"/>
      <w:r>
        <w:t>cappellové</w:t>
      </w:r>
      <w:proofErr w:type="spellEnd"/>
      <w:r>
        <w:t xml:space="preserve"> skladbě nabývá</w:t>
      </w:r>
      <w:r w:rsidR="00F21984">
        <w:t xml:space="preserve"> její dynamická výstavba mimořádnou důležitost.</w:t>
      </w:r>
    </w:p>
    <w:p w:rsidR="00BE23A5" w:rsidRPr="00F053E3" w:rsidRDefault="00BE23A5" w:rsidP="006B2921">
      <w:pPr>
        <w:jc w:val="both"/>
        <w:rPr>
          <w:i/>
        </w:rPr>
      </w:pPr>
      <w:r w:rsidRPr="00F053E3">
        <w:rPr>
          <w:i/>
        </w:rPr>
        <w:t>Dynamické vrcholy</w:t>
      </w:r>
    </w:p>
    <w:p w:rsidR="00BE23A5" w:rsidRDefault="00BE23A5" w:rsidP="006B2921">
      <w:pPr>
        <w:jc w:val="both"/>
      </w:pPr>
      <w:r>
        <w:t xml:space="preserve">Hlavní dynamický vrchol: závěr skladby (takt 87–88). </w:t>
      </w:r>
    </w:p>
    <w:p w:rsidR="00BE23A5" w:rsidRDefault="00BE23A5" w:rsidP="006B2921">
      <w:pPr>
        <w:jc w:val="both"/>
      </w:pPr>
      <w:r>
        <w:t>Vedlejší dynamické vrcholy (seřazení podle významu):</w:t>
      </w:r>
    </w:p>
    <w:p w:rsidR="00BE23A5" w:rsidRDefault="00BE23A5" w:rsidP="006B2921">
      <w:pPr>
        <w:jc w:val="both"/>
      </w:pPr>
      <w:r>
        <w:tab/>
        <w:t>1. takt 19–20 (závěr úvodní části</w:t>
      </w:r>
      <w:r w:rsidR="00921248">
        <w:t>)</w:t>
      </w:r>
      <w:r>
        <w:t>;</w:t>
      </w:r>
    </w:p>
    <w:p w:rsidR="00921248" w:rsidRDefault="00BE23A5" w:rsidP="006B2921">
      <w:pPr>
        <w:jc w:val="both"/>
      </w:pPr>
      <w:r>
        <w:tab/>
        <w:t xml:space="preserve">2. takt </w:t>
      </w:r>
      <w:r w:rsidR="00921248">
        <w:t>81–82 (závěr střední části)</w:t>
      </w:r>
    </w:p>
    <w:p w:rsidR="006B2921" w:rsidRDefault="00921248" w:rsidP="00921248">
      <w:pPr>
        <w:ind w:firstLine="708"/>
        <w:jc w:val="both"/>
      </w:pPr>
      <w:r>
        <w:t>3. takt  5–6 (závěr úvodní invokace)</w:t>
      </w:r>
      <w:r w:rsidR="006B2921">
        <w:t xml:space="preserve"> </w:t>
      </w:r>
    </w:p>
    <w:p w:rsidR="007A3234" w:rsidRPr="00F053E3" w:rsidRDefault="007A3234" w:rsidP="007A3234">
      <w:pPr>
        <w:jc w:val="both"/>
        <w:rPr>
          <w:i/>
        </w:rPr>
      </w:pPr>
      <w:r w:rsidRPr="00F053E3">
        <w:rPr>
          <w:i/>
        </w:rPr>
        <w:t>Dynamický průběh jednotlivých dílů</w:t>
      </w:r>
    </w:p>
    <w:p w:rsidR="007A3234" w:rsidRDefault="007A3234" w:rsidP="007A3234">
      <w:pPr>
        <w:jc w:val="both"/>
      </w:pPr>
      <w:r>
        <w:t>Dynamika i výraznější agogika je v zápisu partitury velice pečlivě vypracována</w:t>
      </w:r>
      <w:r w:rsidR="00C7103A">
        <w:t xml:space="preserve"> a doporučuji se jí při zachování celkové přesvědčivé tempové a výrazové výstavby skladby držet</w:t>
      </w:r>
      <w:r>
        <w:t>.</w:t>
      </w:r>
      <w:r w:rsidR="006A533B">
        <w:t xml:space="preserve"> Výstavbu frází je třeba chápat s jejich dynamickou propracovaností ve větších celcích (hledat jejich vrcholy a přiměřeně jim podřídit jejich vnitřní dynamickou </w:t>
      </w:r>
      <w:r w:rsidR="00220A48">
        <w:t>hierarchii</w:t>
      </w:r>
      <w:r w:rsidR="006A533B">
        <w:t xml:space="preserve">). Většinu </w:t>
      </w:r>
      <w:proofErr w:type="spellStart"/>
      <w:r w:rsidR="006A533B">
        <w:t>sforzat</w:t>
      </w:r>
      <w:proofErr w:type="spellEnd"/>
      <w:r w:rsidR="006A533B">
        <w:t xml:space="preserve"> je třeba </w:t>
      </w:r>
      <w:r w:rsidR="003C3FBF">
        <w:t>vnímat</w:t>
      </w:r>
      <w:r w:rsidR="006A533B">
        <w:t xml:space="preserve"> jako náznaky </w:t>
      </w:r>
      <w:r w:rsidR="001A0BEE">
        <w:t xml:space="preserve">správné </w:t>
      </w:r>
      <w:r w:rsidR="006A533B">
        <w:t>přízvučnosti slabik (viz zápis latinského textu) a zvláště v slabších dynamických odstínech je nepřehánět. Rušilo by to potřebnou melodickou plynulost frází.</w:t>
      </w:r>
      <w:r w:rsidR="001A0BEE">
        <w:t xml:space="preserve"> (Velikost </w:t>
      </w:r>
      <w:proofErr w:type="spellStart"/>
      <w:r w:rsidR="001A0BEE">
        <w:t>sforzata</w:t>
      </w:r>
      <w:proofErr w:type="spellEnd"/>
      <w:r w:rsidR="001A0BEE">
        <w:t xml:space="preserve"> musí vždy, pokud nejde o mimořádný dynamický efekt, odpovídat „okolní“ dynamice.</w:t>
      </w:r>
      <w:r w:rsidR="000642DE">
        <w:t>)</w:t>
      </w:r>
      <w:r w:rsidR="00220A48">
        <w:t xml:space="preserve"> Polyfonní struktura střední části určuje jednotlivým hlasům (S1, S2, A) jejich stálé místo, což podobně jako v anglické renesanční polyfonii napomáhá její srozumitelnosti. Hlasy nastupují většinou v jakýchsi ozvěnách </w:t>
      </w:r>
      <w:r w:rsidR="00A17B3C">
        <w:t xml:space="preserve">nejčastěji </w:t>
      </w:r>
      <w:r w:rsidR="00220A48">
        <w:t xml:space="preserve">v pořadí S1 – S2 – A, </w:t>
      </w:r>
      <w:r w:rsidR="00A17B3C">
        <w:t xml:space="preserve">nebo S1 – A – S2, </w:t>
      </w:r>
      <w:r w:rsidR="00220A48">
        <w:t xml:space="preserve">což určuje 1. sopránu </w:t>
      </w:r>
      <w:r w:rsidR="006D042C">
        <w:t xml:space="preserve">jeho </w:t>
      </w:r>
      <w:r w:rsidR="00220A48">
        <w:t>vedoucí úlohu</w:t>
      </w:r>
      <w:r w:rsidR="006D042C">
        <w:t>. K jejímu splnění mohou zbývající hlasy napomoci při zachování správného dynamického tvaru melodické klenby frází postupným snížením stupně dynamiky</w:t>
      </w:r>
      <w:r w:rsidR="00DB6F66">
        <w:t>.</w:t>
      </w:r>
    </w:p>
    <w:p w:rsidR="00F053E3" w:rsidRDefault="00F053E3" w:rsidP="007A3234">
      <w:pPr>
        <w:jc w:val="both"/>
        <w:rPr>
          <w:i/>
        </w:rPr>
      </w:pPr>
      <w:r>
        <w:rPr>
          <w:i/>
        </w:rPr>
        <w:t>Úvodní část</w:t>
      </w:r>
    </w:p>
    <w:p w:rsidR="000F11CB" w:rsidRDefault="00F053E3" w:rsidP="00994AAC">
      <w:pPr>
        <w:pStyle w:val="Odstavecseseznamem"/>
        <w:numPr>
          <w:ilvl w:val="0"/>
          <w:numId w:val="8"/>
        </w:numPr>
        <w:jc w:val="both"/>
      </w:pPr>
      <w:r>
        <w:t xml:space="preserve">díl </w:t>
      </w:r>
      <w:proofErr w:type="spellStart"/>
      <w:r w:rsidRPr="00F053E3">
        <w:rPr>
          <w:i/>
        </w:rPr>
        <w:t>Ia</w:t>
      </w:r>
      <w:proofErr w:type="spellEnd"/>
      <w:r w:rsidRPr="00F053E3">
        <w:rPr>
          <w:i/>
        </w:rPr>
        <w:t xml:space="preserve"> </w:t>
      </w:r>
      <w:r w:rsidRPr="00F053E3">
        <w:t>(takt 1–6</w:t>
      </w:r>
      <w:r>
        <w:t>): s ohledem na předchozí poznámky udržet celou část v</w:t>
      </w:r>
      <w:r w:rsidR="00673DAA">
        <w:t> </w:t>
      </w:r>
      <w:proofErr w:type="gramStart"/>
      <w:r w:rsidR="00673DAA">
        <w:t xml:space="preserve">umírněnější </w:t>
      </w:r>
      <w:r>
        <w:t xml:space="preserve"> dynamice</w:t>
      </w:r>
      <w:proofErr w:type="gramEnd"/>
      <w:r w:rsidR="00DB6F66">
        <w:t>, kontrastní</w:t>
      </w:r>
      <w:r>
        <w:t xml:space="preserve"> k očekávané dynamice </w:t>
      </w:r>
      <w:r>
        <w:rPr>
          <w:i/>
        </w:rPr>
        <w:t>Závěru</w:t>
      </w:r>
      <w:r w:rsidR="00DF6E8D" w:rsidRPr="00DF6E8D">
        <w:t>;</w:t>
      </w:r>
      <w:r w:rsidRPr="00DF6E8D">
        <w:t xml:space="preserve"> </w:t>
      </w:r>
      <w:r w:rsidR="00DF6E8D" w:rsidRPr="00DF6E8D">
        <w:t>v</w:t>
      </w:r>
      <w:r w:rsidRPr="00F053E3">
        <w:t xml:space="preserve"> </w:t>
      </w:r>
      <w:r>
        <w:t>2. taktu rozvíjet dynamiku</w:t>
      </w:r>
      <w:r w:rsidR="00673DAA">
        <w:t xml:space="preserve"> bez </w:t>
      </w:r>
      <w:proofErr w:type="spellStart"/>
      <w:r w:rsidR="00673DAA" w:rsidRPr="00DF6E8D">
        <w:rPr>
          <w:i/>
        </w:rPr>
        <w:t>subita</w:t>
      </w:r>
      <w:proofErr w:type="spellEnd"/>
      <w:r w:rsidR="00673DAA" w:rsidRPr="00DF6E8D">
        <w:rPr>
          <w:i/>
        </w:rPr>
        <w:t xml:space="preserve"> f</w:t>
      </w:r>
      <w:r w:rsidR="00673DAA">
        <w:rPr>
          <w:i/>
        </w:rPr>
        <w:t xml:space="preserve"> </w:t>
      </w:r>
      <w:r w:rsidR="00673DAA">
        <w:t>ze síly, kter</w:t>
      </w:r>
      <w:r w:rsidR="00DB6F66">
        <w:t>ou</w:t>
      </w:r>
      <w:r w:rsidR="00673DAA">
        <w:t xml:space="preserve"> invokace skončila</w:t>
      </w:r>
      <w:r w:rsidR="00DF6E8D">
        <w:t>; v</w:t>
      </w:r>
      <w:r w:rsidR="00673DAA">
        <w:t xml:space="preserve"> poslední půlové notě 6. taktu povolit dynamiku na </w:t>
      </w:r>
      <w:proofErr w:type="spellStart"/>
      <w:r w:rsidR="00673DAA" w:rsidRPr="00DF6E8D">
        <w:rPr>
          <w:i/>
        </w:rPr>
        <w:t>poco</w:t>
      </w:r>
      <w:proofErr w:type="spellEnd"/>
      <w:r w:rsidR="00673DAA" w:rsidRPr="00DF6E8D">
        <w:rPr>
          <w:i/>
        </w:rPr>
        <w:t xml:space="preserve"> f</w:t>
      </w:r>
      <w:r w:rsidR="00790804">
        <w:t>; césura na konci 6. taktu představuje 1 čtvrťovou pomlku.</w:t>
      </w:r>
      <w:r w:rsidR="000F11CB" w:rsidRPr="00536F0D">
        <w:t xml:space="preserve"> </w:t>
      </w:r>
    </w:p>
    <w:p w:rsidR="00673DAA" w:rsidRPr="00DF6E8D" w:rsidRDefault="00673DAA" w:rsidP="00994AAC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>
        <w:rPr>
          <w:i/>
        </w:rPr>
        <w:t xml:space="preserve">I b </w:t>
      </w:r>
      <w:r>
        <w:t xml:space="preserve">(takt 7–14): v dvojzpěvu altů (takt 7–9) přebírá již v 7. taktu výraznější úlohu </w:t>
      </w:r>
      <w:r w:rsidR="00DF6E8D">
        <w:t>A</w:t>
      </w:r>
      <w:r>
        <w:t>1 (s vrcholem na začátku 9. taktu) a po něm v 10. taktu S</w:t>
      </w:r>
      <w:r w:rsidR="00DF6E8D">
        <w:t xml:space="preserve">2; následující </w:t>
      </w:r>
      <w:proofErr w:type="gramStart"/>
      <w:r w:rsidR="00DF6E8D" w:rsidRPr="00DF6E8D">
        <w:rPr>
          <w:i/>
        </w:rPr>
        <w:t>sub</w:t>
      </w:r>
      <w:r w:rsidR="00DF6E8D">
        <w:rPr>
          <w:i/>
        </w:rPr>
        <w:t>.</w:t>
      </w:r>
      <w:r w:rsidR="0077582F">
        <w:rPr>
          <w:i/>
        </w:rPr>
        <w:t xml:space="preserve"> </w:t>
      </w:r>
      <w:r w:rsidR="00DF6E8D">
        <w:rPr>
          <w:i/>
        </w:rPr>
        <w:t>p</w:t>
      </w:r>
      <w:r w:rsidR="0077582F">
        <w:rPr>
          <w:i/>
        </w:rPr>
        <w:t xml:space="preserve"> </w:t>
      </w:r>
      <w:r w:rsidR="00DF6E8D">
        <w:t>ani</w:t>
      </w:r>
      <w:proofErr w:type="gramEnd"/>
      <w:r w:rsidR="00DF6E8D">
        <w:t xml:space="preserve"> </w:t>
      </w:r>
      <w:proofErr w:type="spellStart"/>
      <w:r w:rsidR="00DF6E8D" w:rsidRPr="00DF6E8D">
        <w:rPr>
          <w:i/>
        </w:rPr>
        <w:t>sforzata</w:t>
      </w:r>
      <w:proofErr w:type="spellEnd"/>
      <w:r w:rsidR="00DF6E8D">
        <w:t xml:space="preserve"> v taktech 11–14 nesmějí být přehnaná; pohyb středních hlasů ve 14. taktu si představit jako jakési slavnostní zamávání praporem.</w:t>
      </w:r>
    </w:p>
    <w:p w:rsidR="00DF6E8D" w:rsidRPr="0015288B" w:rsidRDefault="00790804" w:rsidP="00994AAC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>
        <w:rPr>
          <w:i/>
        </w:rPr>
        <w:t xml:space="preserve">I c </w:t>
      </w:r>
      <w:r>
        <w:t>(takt 15– 20): vše bylo řečeno již výše; končí 1. vedlejším dynamickým vrcholem.</w:t>
      </w:r>
    </w:p>
    <w:p w:rsidR="0015288B" w:rsidRDefault="0015288B" w:rsidP="0015288B">
      <w:pPr>
        <w:pStyle w:val="Odstavecseseznamem"/>
        <w:jc w:val="both"/>
      </w:pPr>
    </w:p>
    <w:p w:rsidR="0015288B" w:rsidRPr="00B12E0F" w:rsidRDefault="0015288B" w:rsidP="0015288B">
      <w:pPr>
        <w:pStyle w:val="Odstavecseseznamem"/>
        <w:jc w:val="both"/>
        <w:rPr>
          <w:i/>
        </w:rPr>
      </w:pPr>
    </w:p>
    <w:p w:rsidR="00B12E0F" w:rsidRDefault="00B12E0F" w:rsidP="00B12E0F">
      <w:pPr>
        <w:jc w:val="both"/>
        <w:rPr>
          <w:i/>
        </w:rPr>
      </w:pPr>
      <w:r>
        <w:rPr>
          <w:i/>
        </w:rPr>
        <w:lastRenderedPageBreak/>
        <w:t>Střední část</w:t>
      </w:r>
    </w:p>
    <w:p w:rsidR="008F4A75" w:rsidRPr="008F4A75" w:rsidRDefault="00B12E0F" w:rsidP="00B12E0F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 w:rsidRPr="004A7FD6">
        <w:rPr>
          <w:i/>
        </w:rPr>
        <w:t xml:space="preserve">II a </w:t>
      </w:r>
      <w:r>
        <w:t>(takt 21–32</w:t>
      </w:r>
      <w:r w:rsidR="0015288B">
        <w:t xml:space="preserve">; </w:t>
      </w:r>
      <w:r w:rsidR="0015288B">
        <w:rPr>
          <w:i/>
        </w:rPr>
        <w:t xml:space="preserve">Et </w:t>
      </w:r>
      <w:proofErr w:type="gramStart"/>
      <w:r w:rsidR="0015288B">
        <w:rPr>
          <w:i/>
        </w:rPr>
        <w:t>misericordia ...</w:t>
      </w:r>
      <w:r>
        <w:t>): nálada</w:t>
      </w:r>
      <w:proofErr w:type="gramEnd"/>
      <w:r>
        <w:t xml:space="preserve"> dílu – poděkování, pokora; z ní vychází i její základní </w:t>
      </w:r>
      <w:r w:rsidR="004A7FD6">
        <w:t xml:space="preserve">charakter dynamiky a barvy </w:t>
      </w:r>
      <w:proofErr w:type="gramStart"/>
      <w:r w:rsidR="004A7FD6">
        <w:t xml:space="preserve">zvuku: </w:t>
      </w:r>
      <w:r w:rsidR="004A7FD6" w:rsidRPr="004A7FD6">
        <w:rPr>
          <w:i/>
        </w:rPr>
        <w:t>p–mp</w:t>
      </w:r>
      <w:proofErr w:type="gramEnd"/>
      <w:r w:rsidR="004A7FD6" w:rsidRPr="004A7FD6">
        <w:rPr>
          <w:i/>
        </w:rPr>
        <w:t xml:space="preserve"> (</w:t>
      </w:r>
      <w:proofErr w:type="spellStart"/>
      <w:r w:rsidR="004A7FD6" w:rsidRPr="004A7FD6">
        <w:rPr>
          <w:i/>
        </w:rPr>
        <w:t>mf</w:t>
      </w:r>
      <w:proofErr w:type="spellEnd"/>
      <w:r w:rsidR="004A7FD6" w:rsidRPr="004A7FD6">
        <w:rPr>
          <w:i/>
        </w:rPr>
        <w:t>)</w:t>
      </w:r>
      <w:r w:rsidR="004A7FD6">
        <w:t>, jasnější barva</w:t>
      </w:r>
      <w:r w:rsidR="008F4A75">
        <w:t xml:space="preserve"> plynule se zvedající a klesající kantilény</w:t>
      </w:r>
      <w:r w:rsidR="004A7FD6">
        <w:t xml:space="preserve">; hlasy nastupují v pořadí S2 – A – S1, ale již po 3 taktech (od 24. taktu) respektují nejčastější pořadí nástupů S1 – S2 – A </w:t>
      </w:r>
      <w:proofErr w:type="spellStart"/>
      <w:r w:rsidR="004A7FD6">
        <w:t>a</w:t>
      </w:r>
      <w:proofErr w:type="spellEnd"/>
      <w:r w:rsidR="004A7FD6">
        <w:t xml:space="preserve"> s ním i výše zmíněnou dynamickou hierarchii.  Dynamický vrchol této části je logicky na </w:t>
      </w:r>
      <w:r w:rsidR="004A7FD6">
        <w:rPr>
          <w:i/>
        </w:rPr>
        <w:t xml:space="preserve">e2 </w:t>
      </w:r>
      <w:r w:rsidR="008F4A75">
        <w:t>1. sopránu na počátku 29. taktu, po němž se dynamika části vrací do svého výchozího stupně; doporučuji naznačovat gestem koncové „m“ v posledním slovu části „</w:t>
      </w:r>
      <w:proofErr w:type="spellStart"/>
      <w:r w:rsidR="008F4A75">
        <w:t>eum</w:t>
      </w:r>
      <w:proofErr w:type="spellEnd"/>
      <w:r w:rsidR="008F4A75">
        <w:t>“.</w:t>
      </w:r>
    </w:p>
    <w:p w:rsidR="00B12E0F" w:rsidRDefault="008F4A75" w:rsidP="00B12E0F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>
        <w:rPr>
          <w:i/>
        </w:rPr>
        <w:t xml:space="preserve">II b </w:t>
      </w:r>
      <w:r>
        <w:t>(takt 32–41</w:t>
      </w:r>
      <w:r w:rsidR="0015288B">
        <w:t xml:space="preserve">; </w:t>
      </w:r>
      <w:proofErr w:type="spellStart"/>
      <w:r w:rsidR="0015288B">
        <w:rPr>
          <w:i/>
        </w:rPr>
        <w:t>Fecit</w:t>
      </w:r>
      <w:proofErr w:type="spellEnd"/>
      <w:r w:rsidR="0015288B">
        <w:rPr>
          <w:i/>
        </w:rPr>
        <w:t xml:space="preserve"> </w:t>
      </w:r>
      <w:proofErr w:type="spellStart"/>
      <w:proofErr w:type="gramStart"/>
      <w:r w:rsidR="0015288B">
        <w:rPr>
          <w:i/>
        </w:rPr>
        <w:t>potentiam</w:t>
      </w:r>
      <w:proofErr w:type="spellEnd"/>
      <w:r w:rsidR="0015288B">
        <w:rPr>
          <w:i/>
        </w:rPr>
        <w:t xml:space="preserve"> ...</w:t>
      </w:r>
      <w:r>
        <w:t>): nálada</w:t>
      </w:r>
      <w:proofErr w:type="gramEnd"/>
      <w:r>
        <w:t xml:space="preserve"> dílu – odhodlání, rozhodnost, cit pro právo a spravedlnost; </w:t>
      </w:r>
      <w:r w:rsidR="00B312C6">
        <w:t xml:space="preserve">tmavší, vznešenější barva ve všech hlasech, především v počátečním dvojzpěvu S1 a </w:t>
      </w:r>
      <w:proofErr w:type="spellStart"/>
      <w:r w:rsidR="00B312C6">
        <w:t>A</w:t>
      </w:r>
      <w:proofErr w:type="spellEnd"/>
      <w:r w:rsidR="00B312C6">
        <w:t xml:space="preserve"> nad doznívajícími tóny dílu </w:t>
      </w:r>
      <w:r w:rsidR="00B312C6">
        <w:rPr>
          <w:i/>
        </w:rPr>
        <w:t>I a</w:t>
      </w:r>
      <w:r w:rsidR="00B312C6">
        <w:t>; kontrastní charakter dílu vyjadřuje zřetelně již jeho úvodní motiv</w:t>
      </w:r>
      <w:r w:rsidR="00221115">
        <w:t xml:space="preserve"> v S1</w:t>
      </w:r>
      <w:r w:rsidR="00B312C6">
        <w:t xml:space="preserve"> s tečkovaným rytmem a sestupným kvartovým a kvintovým skokem</w:t>
      </w:r>
      <w:r w:rsidR="00221115">
        <w:t>, imitovaným následně v A; od 37. taktu</w:t>
      </w:r>
      <w:r w:rsidR="00B312C6">
        <w:t xml:space="preserve"> </w:t>
      </w:r>
      <w:r w:rsidR="00221115">
        <w:t>se na změně nálady podílí i S2</w:t>
      </w:r>
      <w:r w:rsidR="00D07E3F">
        <w:t>, dynamická hierarchie hlasů však zůstává: S1 – A – S2</w:t>
      </w:r>
      <w:r w:rsidR="00221115">
        <w:t xml:space="preserve">; </w:t>
      </w:r>
      <w:r w:rsidR="00D07E3F">
        <w:t>celková dynamika</w:t>
      </w:r>
      <w:r w:rsidR="00221115">
        <w:t xml:space="preserve"> by se podle tvaru melodií měla pohybovat mezi </w:t>
      </w:r>
      <w:proofErr w:type="spellStart"/>
      <w:proofErr w:type="gramStart"/>
      <w:r w:rsidR="00221115">
        <w:rPr>
          <w:i/>
        </w:rPr>
        <w:t>mf</w:t>
      </w:r>
      <w:proofErr w:type="spellEnd"/>
      <w:proofErr w:type="gramEnd"/>
      <w:r w:rsidR="00221115">
        <w:rPr>
          <w:i/>
        </w:rPr>
        <w:t>–</w:t>
      </w:r>
      <w:proofErr w:type="spellStart"/>
      <w:proofErr w:type="gramStart"/>
      <w:r w:rsidR="00221115">
        <w:rPr>
          <w:i/>
        </w:rPr>
        <w:t>poco</w:t>
      </w:r>
      <w:proofErr w:type="spellEnd"/>
      <w:proofErr w:type="gramEnd"/>
      <w:r w:rsidR="00221115">
        <w:rPr>
          <w:i/>
        </w:rPr>
        <w:t xml:space="preserve"> f</w:t>
      </w:r>
      <w:r w:rsidR="00D07E3F">
        <w:rPr>
          <w:i/>
        </w:rPr>
        <w:t>.</w:t>
      </w:r>
    </w:p>
    <w:p w:rsidR="00C357C5" w:rsidRDefault="00C357C5" w:rsidP="00B12E0F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>
        <w:rPr>
          <w:i/>
        </w:rPr>
        <w:t xml:space="preserve">II c </w:t>
      </w:r>
      <w:r>
        <w:t xml:space="preserve">(takt 41–48): hudebně vynikajícím způsobem vyjádřil Hanuš kontrast dvou částí následujícího verše: </w:t>
      </w:r>
      <w:r w:rsidR="00A46AA0">
        <w:rPr>
          <w:i/>
        </w:rPr>
        <w:t>Vladaře (mocné) svrhl s trůnu a ponížené povýšil</w:t>
      </w:r>
      <w:r w:rsidR="0015288B">
        <w:rPr>
          <w:i/>
        </w:rPr>
        <w:t xml:space="preserve"> ... (</w:t>
      </w:r>
      <w:proofErr w:type="spellStart"/>
      <w:r w:rsidR="0015288B">
        <w:rPr>
          <w:i/>
        </w:rPr>
        <w:t>Deposuit</w:t>
      </w:r>
      <w:proofErr w:type="spellEnd"/>
      <w:r w:rsidR="0015288B">
        <w:rPr>
          <w:i/>
        </w:rPr>
        <w:t xml:space="preserve"> </w:t>
      </w:r>
      <w:proofErr w:type="spellStart"/>
      <w:r w:rsidR="0015288B">
        <w:rPr>
          <w:i/>
        </w:rPr>
        <w:t>potentes</w:t>
      </w:r>
      <w:proofErr w:type="spellEnd"/>
      <w:r w:rsidR="0015288B">
        <w:rPr>
          <w:i/>
        </w:rPr>
        <w:t xml:space="preserve"> de </w:t>
      </w:r>
      <w:proofErr w:type="gramStart"/>
      <w:r w:rsidR="0015288B">
        <w:rPr>
          <w:i/>
        </w:rPr>
        <w:t>sede</w:t>
      </w:r>
      <w:proofErr w:type="gramEnd"/>
      <w:r w:rsidR="0015288B">
        <w:rPr>
          <w:i/>
        </w:rPr>
        <w:t xml:space="preserve"> et </w:t>
      </w:r>
      <w:proofErr w:type="spellStart"/>
      <w:r w:rsidR="0015288B">
        <w:rPr>
          <w:i/>
        </w:rPr>
        <w:t>exultavit</w:t>
      </w:r>
      <w:proofErr w:type="spellEnd"/>
      <w:r w:rsidR="0015288B">
        <w:rPr>
          <w:i/>
        </w:rPr>
        <w:t xml:space="preserve"> </w:t>
      </w:r>
      <w:proofErr w:type="spellStart"/>
      <w:r w:rsidR="0015288B">
        <w:rPr>
          <w:i/>
        </w:rPr>
        <w:t>humiles</w:t>
      </w:r>
      <w:proofErr w:type="spellEnd"/>
      <w:r w:rsidR="0015288B">
        <w:rPr>
          <w:i/>
        </w:rPr>
        <w:t xml:space="preserve"> ...)</w:t>
      </w:r>
      <w:r w:rsidR="00A46AA0">
        <w:t xml:space="preserve">;  </w:t>
      </w:r>
      <w:r w:rsidR="00DB6F66">
        <w:t>p</w:t>
      </w:r>
      <w:r w:rsidR="00A46AA0">
        <w:t xml:space="preserve">rvou část v ostřejším tečkovaném rytmu zakončeném synkopou svěřil v tmavší barvě imitaci S2 a </w:t>
      </w:r>
      <w:proofErr w:type="spellStart"/>
      <w:r w:rsidR="00A46AA0">
        <w:t>A</w:t>
      </w:r>
      <w:proofErr w:type="spellEnd"/>
      <w:r w:rsidR="00A46AA0">
        <w:t xml:space="preserve">; na ni navazuje již přesvědčivá, láskyplná kantiléna postupně nastupujících S1, S2 a </w:t>
      </w:r>
      <w:proofErr w:type="spellStart"/>
      <w:r w:rsidR="00A46AA0">
        <w:t>A</w:t>
      </w:r>
      <w:proofErr w:type="spellEnd"/>
      <w:r w:rsidR="00A46AA0">
        <w:t>; ani v této části by dynamika s</w:t>
      </w:r>
      <w:r w:rsidR="00E372B7">
        <w:t> </w:t>
      </w:r>
      <w:r w:rsidR="00A46AA0">
        <w:t>vrcholem</w:t>
      </w:r>
      <w:r w:rsidR="00E372B7">
        <w:t xml:space="preserve"> na 44. taktu S1 </w:t>
      </w:r>
      <w:r w:rsidR="00A46AA0">
        <w:t>neměla překročit limity</w:t>
      </w:r>
      <w:r w:rsidR="00E372B7">
        <w:t xml:space="preserve"> </w:t>
      </w:r>
      <w:proofErr w:type="spellStart"/>
      <w:proofErr w:type="gramStart"/>
      <w:r w:rsidR="00E372B7">
        <w:rPr>
          <w:i/>
        </w:rPr>
        <w:t>mf</w:t>
      </w:r>
      <w:proofErr w:type="spellEnd"/>
      <w:proofErr w:type="gramEnd"/>
      <w:r w:rsidR="00E372B7">
        <w:rPr>
          <w:i/>
        </w:rPr>
        <w:t>–</w:t>
      </w:r>
      <w:proofErr w:type="spellStart"/>
      <w:proofErr w:type="gramStart"/>
      <w:r w:rsidR="00E372B7">
        <w:rPr>
          <w:i/>
        </w:rPr>
        <w:t>poco</w:t>
      </w:r>
      <w:proofErr w:type="spellEnd"/>
      <w:proofErr w:type="gramEnd"/>
      <w:r w:rsidR="00E372B7">
        <w:rPr>
          <w:i/>
        </w:rPr>
        <w:t xml:space="preserve"> f </w:t>
      </w:r>
      <w:r w:rsidR="00E372B7">
        <w:t>se závěrečným  </w:t>
      </w:r>
      <w:r w:rsidR="00E372B7">
        <w:rPr>
          <w:i/>
        </w:rPr>
        <w:t xml:space="preserve">decrescendem </w:t>
      </w:r>
      <w:r w:rsidR="00E372B7">
        <w:t xml:space="preserve">do </w:t>
      </w:r>
      <w:r w:rsidR="00E372B7">
        <w:rPr>
          <w:i/>
        </w:rPr>
        <w:t>p.</w:t>
      </w:r>
    </w:p>
    <w:p w:rsidR="00E372B7" w:rsidRDefault="00E372B7" w:rsidP="00B12E0F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díl </w:t>
      </w:r>
      <w:r>
        <w:rPr>
          <w:i/>
        </w:rPr>
        <w:t xml:space="preserve">II d </w:t>
      </w:r>
      <w:r>
        <w:t>(takt 48– 58</w:t>
      </w:r>
      <w:r w:rsidR="0015288B">
        <w:t xml:space="preserve">; </w:t>
      </w:r>
      <w:proofErr w:type="spellStart"/>
      <w:r w:rsidR="0015288B">
        <w:rPr>
          <w:i/>
        </w:rPr>
        <w:t>Esurientes</w:t>
      </w:r>
      <w:proofErr w:type="spellEnd"/>
      <w:r w:rsidR="0015288B">
        <w:rPr>
          <w:i/>
        </w:rPr>
        <w:t xml:space="preserve"> </w:t>
      </w:r>
      <w:proofErr w:type="spellStart"/>
      <w:r w:rsidR="0015288B">
        <w:rPr>
          <w:i/>
        </w:rPr>
        <w:t>implevit</w:t>
      </w:r>
      <w:proofErr w:type="spellEnd"/>
      <w:r w:rsidR="0015288B">
        <w:rPr>
          <w:i/>
        </w:rPr>
        <w:t xml:space="preserve"> </w:t>
      </w:r>
      <w:proofErr w:type="spellStart"/>
      <w:proofErr w:type="gramStart"/>
      <w:r w:rsidR="0015288B">
        <w:rPr>
          <w:i/>
        </w:rPr>
        <w:t>bonis</w:t>
      </w:r>
      <w:proofErr w:type="spellEnd"/>
      <w:r w:rsidR="0015288B">
        <w:rPr>
          <w:i/>
        </w:rPr>
        <w:t xml:space="preserve"> ...</w:t>
      </w:r>
      <w:r>
        <w:t>): i v dalším</w:t>
      </w:r>
      <w:proofErr w:type="gramEnd"/>
      <w:r>
        <w:t xml:space="preserve"> dílu pokračuje </w:t>
      </w:r>
      <w:r w:rsidR="006C752A">
        <w:t xml:space="preserve">v dvakrát vyklenuté kantiléně </w:t>
      </w:r>
      <w:r>
        <w:t>nálada</w:t>
      </w:r>
      <w:r w:rsidR="006C752A">
        <w:t xml:space="preserve"> druhé části dílu </w:t>
      </w:r>
      <w:r w:rsidR="006C752A">
        <w:rPr>
          <w:i/>
        </w:rPr>
        <w:t>II c</w:t>
      </w:r>
      <w:r w:rsidR="006C752A" w:rsidRPr="006C752A">
        <w:t>, jen pořadí</w:t>
      </w:r>
      <w:r w:rsidR="006C752A">
        <w:t xml:space="preserve"> nástupů při jejich dynamické hierarchii vzhledem k jejich poloze je jiné: S1 – A – S2; celková dynamika se pohybuje v </w:t>
      </w:r>
      <w:r w:rsidR="00DB6F66">
        <w:t>rozmezí</w:t>
      </w:r>
      <w:r w:rsidR="006C752A">
        <w:t xml:space="preserve"> </w:t>
      </w:r>
      <w:proofErr w:type="gramStart"/>
      <w:r w:rsidR="006C752A">
        <w:rPr>
          <w:i/>
        </w:rPr>
        <w:t>mp</w:t>
      </w:r>
      <w:proofErr w:type="gramEnd"/>
      <w:r w:rsidR="006C752A">
        <w:rPr>
          <w:i/>
        </w:rPr>
        <w:t>–</w:t>
      </w:r>
      <w:proofErr w:type="spellStart"/>
      <w:proofErr w:type="gramStart"/>
      <w:r w:rsidR="006C752A">
        <w:rPr>
          <w:i/>
        </w:rPr>
        <w:t>mf</w:t>
      </w:r>
      <w:proofErr w:type="spellEnd"/>
      <w:proofErr w:type="gramEnd"/>
      <w:r w:rsidR="006C752A">
        <w:rPr>
          <w:i/>
        </w:rPr>
        <w:t xml:space="preserve"> </w:t>
      </w:r>
      <w:r w:rsidR="006C752A" w:rsidRPr="006C752A">
        <w:t>a končí závěrečným</w:t>
      </w:r>
      <w:r w:rsidR="006C752A">
        <w:rPr>
          <w:i/>
        </w:rPr>
        <w:t xml:space="preserve"> decrescendem </w:t>
      </w:r>
      <w:r w:rsidR="006C752A">
        <w:t xml:space="preserve">do </w:t>
      </w:r>
      <w:r w:rsidR="006C752A">
        <w:rPr>
          <w:i/>
        </w:rPr>
        <w:t>p.</w:t>
      </w:r>
    </w:p>
    <w:p w:rsidR="00073D95" w:rsidRDefault="00073D95" w:rsidP="00073D95">
      <w:pPr>
        <w:pStyle w:val="Odstavecseseznamem"/>
        <w:jc w:val="both"/>
      </w:pPr>
      <w:r>
        <w:t>Prvé 4 díly (</w:t>
      </w:r>
      <w:r>
        <w:rPr>
          <w:i/>
        </w:rPr>
        <w:t>II a – d</w:t>
      </w:r>
      <w:r>
        <w:t xml:space="preserve">) </w:t>
      </w:r>
      <w:r>
        <w:rPr>
          <w:i/>
        </w:rPr>
        <w:t xml:space="preserve">Střední části </w:t>
      </w:r>
      <w:r>
        <w:t>zůstávají v podstatě v</w:t>
      </w:r>
      <w:r w:rsidR="00EA7368">
        <w:t> </w:t>
      </w:r>
      <w:r>
        <w:t>neměnném</w:t>
      </w:r>
      <w:r w:rsidR="00EA7368">
        <w:t>, výše doporučeném</w:t>
      </w:r>
      <w:r>
        <w:t xml:space="preserve"> tempu</w:t>
      </w:r>
      <w:r w:rsidR="00EA7368">
        <w:t xml:space="preserve">. Teprve další část, začínající </w:t>
      </w:r>
      <w:r w:rsidR="00DE0657">
        <w:t xml:space="preserve">předtaktím </w:t>
      </w:r>
      <w:r w:rsidR="00EA7368">
        <w:t>v 58. taktu přináší drobnější tempové, nebo spíše výrazové oživení (</w:t>
      </w:r>
      <w:r w:rsidR="00EA7368">
        <w:rPr>
          <w:i/>
        </w:rPr>
        <w:t>con anima</w:t>
      </w:r>
      <w:r w:rsidR="00EA7368">
        <w:t>).</w:t>
      </w:r>
    </w:p>
    <w:p w:rsidR="00A17B3C" w:rsidRPr="0004682F" w:rsidRDefault="00A17B3C" w:rsidP="00A17B3C">
      <w:pPr>
        <w:pStyle w:val="Odstavecseseznamem"/>
        <w:numPr>
          <w:ilvl w:val="0"/>
          <w:numId w:val="8"/>
        </w:numPr>
        <w:jc w:val="both"/>
      </w:pPr>
      <w:r>
        <w:t xml:space="preserve">díl </w:t>
      </w:r>
      <w:r>
        <w:rPr>
          <w:i/>
        </w:rPr>
        <w:t xml:space="preserve">II e </w:t>
      </w:r>
      <w:r>
        <w:t>(takt 58–72</w:t>
      </w:r>
      <w:r w:rsidR="0015288B">
        <w:t xml:space="preserve">; </w:t>
      </w:r>
      <w:proofErr w:type="spellStart"/>
      <w:r w:rsidR="0015288B">
        <w:rPr>
          <w:i/>
        </w:rPr>
        <w:t>Suscepit</w:t>
      </w:r>
      <w:proofErr w:type="spellEnd"/>
      <w:r w:rsidR="0015288B">
        <w:rPr>
          <w:i/>
        </w:rPr>
        <w:t xml:space="preserve"> </w:t>
      </w:r>
      <w:proofErr w:type="spellStart"/>
      <w:proofErr w:type="gramStart"/>
      <w:r w:rsidR="0015288B">
        <w:rPr>
          <w:i/>
        </w:rPr>
        <w:t>Israel</w:t>
      </w:r>
      <w:proofErr w:type="spellEnd"/>
      <w:r w:rsidR="0015288B">
        <w:rPr>
          <w:i/>
        </w:rPr>
        <w:t xml:space="preserve"> ...</w:t>
      </w:r>
      <w:r>
        <w:t>): již</w:t>
      </w:r>
      <w:proofErr w:type="gramEnd"/>
      <w:r>
        <w:t xml:space="preserve"> úvodní vzestupná kvarta (g1 – c2)  ve </w:t>
      </w:r>
      <w:r>
        <w:rPr>
          <w:i/>
        </w:rPr>
        <w:t xml:space="preserve">f </w:t>
      </w:r>
      <w:r>
        <w:t>navozuje náladu radostné zprávy,</w:t>
      </w:r>
      <w:r w:rsidR="00875340">
        <w:t xml:space="preserve"> </w:t>
      </w:r>
      <w:r>
        <w:t>šťastného očekávání</w:t>
      </w:r>
      <w:r w:rsidR="00875340">
        <w:t xml:space="preserve">; další průběh dílu, střídajícího náhlé dynamické zlomy s postupnou dynamickou gradací, oživuje tečkovaný rytmus a </w:t>
      </w:r>
      <w:r w:rsidR="0004682F">
        <w:t xml:space="preserve">taneční </w:t>
      </w:r>
      <w:r w:rsidR="00875340">
        <w:t>synkopa a ústí po agogickém zatěžkání v taktu 71–72 do slavnostní fanfáry poslední</w:t>
      </w:r>
      <w:r w:rsidR="0004682F">
        <w:t xml:space="preserve">ho dílu </w:t>
      </w:r>
      <w:r w:rsidR="0004682F">
        <w:rPr>
          <w:i/>
        </w:rPr>
        <w:t xml:space="preserve">Střední části; </w:t>
      </w:r>
      <w:r w:rsidR="0004682F" w:rsidRPr="0004682F">
        <w:t>celkový dynamický průběh</w:t>
      </w:r>
      <w:r w:rsidR="0004682F">
        <w:t xml:space="preserve">: </w:t>
      </w:r>
      <w:r w:rsidR="0004682F">
        <w:rPr>
          <w:i/>
        </w:rPr>
        <w:t>f–</w:t>
      </w:r>
      <w:proofErr w:type="gramStart"/>
      <w:r w:rsidR="0004682F">
        <w:rPr>
          <w:i/>
        </w:rPr>
        <w:t>sub. p–crescendo</w:t>
      </w:r>
      <w:proofErr w:type="gramEnd"/>
      <w:r w:rsidR="0004682F">
        <w:rPr>
          <w:i/>
        </w:rPr>
        <w:t>–f.</w:t>
      </w:r>
    </w:p>
    <w:p w:rsidR="0004682F" w:rsidRDefault="0004682F" w:rsidP="00A17B3C">
      <w:pPr>
        <w:pStyle w:val="Odstavecseseznamem"/>
        <w:numPr>
          <w:ilvl w:val="0"/>
          <w:numId w:val="8"/>
        </w:numPr>
        <w:jc w:val="both"/>
      </w:pPr>
      <w:r>
        <w:t xml:space="preserve">díl </w:t>
      </w:r>
      <w:proofErr w:type="gramStart"/>
      <w:r>
        <w:rPr>
          <w:i/>
        </w:rPr>
        <w:t xml:space="preserve">II  f </w:t>
      </w:r>
      <w:r>
        <w:t>(takt</w:t>
      </w:r>
      <w:proofErr w:type="gramEnd"/>
      <w:r>
        <w:t xml:space="preserve"> 73–82</w:t>
      </w:r>
      <w:r w:rsidR="00D70709">
        <w:t xml:space="preserve">; </w:t>
      </w:r>
      <w:proofErr w:type="gramStart"/>
      <w:r w:rsidR="00D70709">
        <w:rPr>
          <w:i/>
        </w:rPr>
        <w:t>Abraham ...</w:t>
      </w:r>
      <w:r>
        <w:t>): šestý</w:t>
      </w:r>
      <w:proofErr w:type="gramEnd"/>
      <w:r>
        <w:t xml:space="preserve"> díl této části má podobný, jen v celém průběhu o stupeň slavnostnější ráz</w:t>
      </w:r>
      <w:r w:rsidR="00C92189">
        <w:t xml:space="preserve">; končí výraznějším </w:t>
      </w:r>
      <w:r w:rsidR="00C92189" w:rsidRPr="00C92189">
        <w:rPr>
          <w:i/>
        </w:rPr>
        <w:t>ritar</w:t>
      </w:r>
      <w:r w:rsidR="00C92189">
        <w:rPr>
          <w:i/>
        </w:rPr>
        <w:t>dandem</w:t>
      </w:r>
      <w:r w:rsidR="00901336">
        <w:t xml:space="preserve"> na </w:t>
      </w:r>
      <w:r w:rsidR="00C92189">
        <w:t>druh</w:t>
      </w:r>
      <w:r w:rsidR="00901336">
        <w:t>é</w:t>
      </w:r>
      <w:r w:rsidR="00C92189">
        <w:t>m vedlejším dynamick</w:t>
      </w:r>
      <w:r w:rsidR="00901336">
        <w:t>é</w:t>
      </w:r>
      <w:r w:rsidR="00C92189">
        <w:t>m vrchol</w:t>
      </w:r>
      <w:r w:rsidR="00901336">
        <w:t>u</w:t>
      </w:r>
      <w:r w:rsidR="00C92189">
        <w:t>.</w:t>
      </w:r>
    </w:p>
    <w:p w:rsidR="00C92189" w:rsidRPr="00C92189" w:rsidRDefault="00C92189" w:rsidP="00C92189">
      <w:pPr>
        <w:ind w:left="360"/>
        <w:jc w:val="both"/>
        <w:rPr>
          <w:i/>
        </w:rPr>
      </w:pPr>
      <w:r>
        <w:rPr>
          <w:i/>
        </w:rPr>
        <w:t>Závěr</w:t>
      </w:r>
    </w:p>
    <w:p w:rsidR="00C92189" w:rsidRDefault="00C92189" w:rsidP="00A17B3C">
      <w:pPr>
        <w:pStyle w:val="Odstavecseseznamem"/>
        <w:numPr>
          <w:ilvl w:val="0"/>
          <w:numId w:val="8"/>
        </w:numPr>
        <w:jc w:val="both"/>
      </w:pPr>
      <w:r>
        <w:t xml:space="preserve">díl </w:t>
      </w:r>
      <w:r>
        <w:rPr>
          <w:i/>
        </w:rPr>
        <w:t xml:space="preserve">III </w:t>
      </w:r>
      <w:r>
        <w:t xml:space="preserve">(takt 83–88): závěr je v podstatě reprízou úvodní invokace, jen harmonicky košatější, ve zvuku slavnostnější, přesvědčivější; ústí </w:t>
      </w:r>
      <w:r w:rsidR="0077582F">
        <w:t xml:space="preserve">v plné síle </w:t>
      </w:r>
      <w:r>
        <w:t xml:space="preserve">do </w:t>
      </w:r>
      <w:proofErr w:type="gramStart"/>
      <w:r>
        <w:t>závěrečné</w:t>
      </w:r>
      <w:proofErr w:type="gramEnd"/>
      <w:r>
        <w:t xml:space="preserve"> C dur.</w:t>
      </w:r>
    </w:p>
    <w:p w:rsidR="00D9775D" w:rsidRDefault="00D9775D" w:rsidP="00D9775D">
      <w:pPr>
        <w:jc w:val="both"/>
      </w:pPr>
    </w:p>
    <w:p w:rsidR="00D9775D" w:rsidRDefault="00D9775D" w:rsidP="00D9775D">
      <w:pPr>
        <w:jc w:val="both"/>
      </w:pPr>
      <w:r>
        <w:t>DEKLAMACE A FRÁZOVÁNÍ</w:t>
      </w:r>
    </w:p>
    <w:p w:rsidR="00D9775D" w:rsidRDefault="00D9775D" w:rsidP="00D9775D">
      <w:pPr>
        <w:jc w:val="both"/>
      </w:pPr>
      <w:r>
        <w:t>Poznámky k správné deklamaci a stylovému frázování byly uvedeny již výše.</w:t>
      </w:r>
      <w:r w:rsidR="00D70709">
        <w:t xml:space="preserve"> Chtěl bych jen připomenout, že nastupuje-li nová fráze (nový motiv) na lehkou dobu (nejčastěji na osminovou nebo čtvrťovou notu), přejímá tato nota část následující dynamické kvantity, kterou naopak úměrně oslabuje.</w:t>
      </w:r>
    </w:p>
    <w:p w:rsidR="00194E8D" w:rsidRDefault="00194E8D" w:rsidP="00D9775D">
      <w:pPr>
        <w:jc w:val="both"/>
      </w:pPr>
    </w:p>
    <w:p w:rsidR="00194E8D" w:rsidRDefault="00194E8D" w:rsidP="00D9775D">
      <w:pPr>
        <w:jc w:val="both"/>
      </w:pPr>
      <w:r>
        <w:lastRenderedPageBreak/>
        <w:t>DIRIGENTSKÉ PROVEDENÍ</w:t>
      </w:r>
    </w:p>
    <w:p w:rsidR="00194E8D" w:rsidRDefault="00194E8D" w:rsidP="00D9775D">
      <w:pPr>
        <w:jc w:val="both"/>
      </w:pPr>
      <w:r>
        <w:t xml:space="preserve">Celá skladba je v podstatě ve čtyřdobém taktu. Hlavním úkolem dirigenta bude tedy včasné naznačování nástupů jednotlivých hlasů ve </w:t>
      </w:r>
      <w:r w:rsidRPr="00194E8D">
        <w:rPr>
          <w:i/>
        </w:rPr>
        <w:t>Střední polyfonní části</w:t>
      </w:r>
      <w:r w:rsidR="004B1E39">
        <w:rPr>
          <w:i/>
        </w:rPr>
        <w:t xml:space="preserve"> </w:t>
      </w:r>
      <w:r w:rsidR="004B1E39">
        <w:t>a</w:t>
      </w:r>
      <w:r>
        <w:rPr>
          <w:i/>
        </w:rPr>
        <w:t xml:space="preserve"> </w:t>
      </w:r>
      <w:r>
        <w:t xml:space="preserve">dynamické modelování tvaru frází </w:t>
      </w:r>
      <w:r w:rsidR="004B1E39">
        <w:t>a jejich jednotných závěrů adekvátní</w:t>
      </w:r>
      <w:r>
        <w:t xml:space="preserve"> velikostí a výrazností gesta</w:t>
      </w:r>
      <w:r w:rsidR="004B1E39">
        <w:t>.</w:t>
      </w:r>
      <w:r>
        <w:t xml:space="preserve"> </w:t>
      </w:r>
      <w:r w:rsidR="004B1E39">
        <w:t xml:space="preserve">Vzhledem k tomu, že ve </w:t>
      </w:r>
      <w:r w:rsidR="005C369C">
        <w:rPr>
          <w:i/>
        </w:rPr>
        <w:t xml:space="preserve">Střední části </w:t>
      </w:r>
      <w:r w:rsidR="005C369C">
        <w:t xml:space="preserve">skladby jde o </w:t>
      </w:r>
      <w:r w:rsidR="005C369C">
        <w:rPr>
          <w:i/>
        </w:rPr>
        <w:t>Allegro</w:t>
      </w:r>
      <w:r w:rsidR="005C369C">
        <w:t xml:space="preserve">, doporučuji </w:t>
      </w:r>
      <w:r w:rsidR="00DB6F66">
        <w:t>po</w:t>
      </w:r>
      <w:r w:rsidR="005C369C">
        <w:t>užívat na vhodných místech základní čtyřčtvrťov</w:t>
      </w:r>
      <w:r w:rsidR="004F642D">
        <w:t>ý</w:t>
      </w:r>
      <w:r w:rsidR="005C369C">
        <w:t xml:space="preserve"> taktovací pohyb, případně dělené </w:t>
      </w:r>
      <w:proofErr w:type="spellStart"/>
      <w:r w:rsidR="005C369C">
        <w:t>dvoupůlové</w:t>
      </w:r>
      <w:proofErr w:type="spellEnd"/>
      <w:r w:rsidR="005C369C">
        <w:t xml:space="preserve"> gest</w:t>
      </w:r>
      <w:r w:rsidR="004F642D">
        <w:t>o</w:t>
      </w:r>
      <w:r w:rsidR="005C369C">
        <w:t>,</w:t>
      </w:r>
      <w:r w:rsidR="004F642D">
        <w:t xml:space="preserve"> které pocit </w:t>
      </w:r>
      <w:r w:rsidR="004F642D">
        <w:rPr>
          <w:i/>
        </w:rPr>
        <w:t>Allegra</w:t>
      </w:r>
      <w:r w:rsidR="004F642D">
        <w:t xml:space="preserve"> lépe navodí. </w:t>
      </w:r>
      <w:r w:rsidR="005C369C">
        <w:t>„Sbormistrovský text“ napovídající význam jednotlivých hlasů (sbormistr vždy vyslovuje text hlasu, který očima sl</w:t>
      </w:r>
      <w:r w:rsidR="000805CA">
        <w:t>e</w:t>
      </w:r>
      <w:r w:rsidR="005C369C">
        <w:t>duje</w:t>
      </w:r>
      <w:r w:rsidR="000805CA">
        <w:t>) je i s některými  dalšími drobnějšími interpretačními pokyny naznačen v partituře.</w:t>
      </w:r>
    </w:p>
    <w:p w:rsidR="000805CA" w:rsidRDefault="000805CA" w:rsidP="00D9775D">
      <w:pPr>
        <w:jc w:val="both"/>
      </w:pPr>
    </w:p>
    <w:p w:rsidR="000805CA" w:rsidRDefault="000805CA" w:rsidP="00D9775D">
      <w:pPr>
        <w:jc w:val="both"/>
      </w:pPr>
      <w:r>
        <w:t>PŘÍLOHY</w:t>
      </w:r>
    </w:p>
    <w:p w:rsidR="000805CA" w:rsidRPr="00D52590" w:rsidRDefault="000805CA" w:rsidP="00D9775D">
      <w:pPr>
        <w:jc w:val="both"/>
      </w:pPr>
      <w:r>
        <w:t xml:space="preserve">1. Partitura skladby </w:t>
      </w:r>
      <w:r>
        <w:rPr>
          <w:i/>
        </w:rPr>
        <w:t>Magnificat, op. 65/IV/2</w:t>
      </w:r>
      <w:r w:rsidR="00D52590">
        <w:rPr>
          <w:i/>
        </w:rPr>
        <w:t xml:space="preserve"> </w:t>
      </w:r>
      <w:r w:rsidR="00D52590">
        <w:t xml:space="preserve">(podle tištěného vydání </w:t>
      </w:r>
      <w:proofErr w:type="spellStart"/>
      <w:r w:rsidR="00D52590">
        <w:t>Alliance</w:t>
      </w:r>
      <w:proofErr w:type="spellEnd"/>
      <w:r w:rsidR="00D52590">
        <w:t xml:space="preserve"> </w:t>
      </w:r>
      <w:proofErr w:type="spellStart"/>
      <w:r w:rsidR="00D52590">
        <w:t>Publication</w:t>
      </w:r>
      <w:proofErr w:type="spellEnd"/>
      <w:r w:rsidR="00D52590">
        <w:t>)</w:t>
      </w:r>
      <w:r w:rsidR="004F642D">
        <w:t xml:space="preserve"> se sbormistrovskými interpretačními poznámkami</w:t>
      </w:r>
      <w:r w:rsidR="00D70709">
        <w:t xml:space="preserve"> (především návrhem „sbormistrovského textu“ a některými zmíněnými opravenými chybami</w:t>
      </w:r>
    </w:p>
    <w:p w:rsidR="000805CA" w:rsidRDefault="000805CA" w:rsidP="00D9775D">
      <w:pPr>
        <w:jc w:val="both"/>
      </w:pPr>
      <w:r>
        <w:t xml:space="preserve">2. Dopis Jana Hanuše s věnováním skladby </w:t>
      </w:r>
      <w:proofErr w:type="spellStart"/>
      <w:r w:rsidRPr="000805CA">
        <w:rPr>
          <w:i/>
        </w:rPr>
        <w:t>Ubi</w:t>
      </w:r>
      <w:proofErr w:type="spellEnd"/>
      <w:r w:rsidRPr="000805CA">
        <w:rPr>
          <w:i/>
        </w:rPr>
        <w:t xml:space="preserve"> </w:t>
      </w:r>
      <w:proofErr w:type="spellStart"/>
      <w:r w:rsidRPr="000805CA">
        <w:rPr>
          <w:i/>
        </w:rPr>
        <w:t>caritas</w:t>
      </w:r>
      <w:proofErr w:type="spellEnd"/>
      <w:r w:rsidRPr="000805CA">
        <w:rPr>
          <w:i/>
        </w:rPr>
        <w:t xml:space="preserve"> et amor</w:t>
      </w:r>
      <w:r>
        <w:rPr>
          <w:i/>
        </w:rPr>
        <w:t xml:space="preserve">, op. 65IV/1 </w:t>
      </w:r>
      <w:r>
        <w:t xml:space="preserve">sboru </w:t>
      </w:r>
      <w:proofErr w:type="spellStart"/>
      <w:r>
        <w:t>Iuventus</w:t>
      </w:r>
      <w:proofErr w:type="spellEnd"/>
      <w:r>
        <w:t xml:space="preserve"> </w:t>
      </w:r>
      <w:proofErr w:type="spellStart"/>
      <w:r>
        <w:t>paedagogica</w:t>
      </w:r>
      <w:proofErr w:type="spellEnd"/>
    </w:p>
    <w:p w:rsidR="000805CA" w:rsidRDefault="000805CA" w:rsidP="00D9775D">
      <w:pPr>
        <w:jc w:val="both"/>
      </w:pPr>
      <w:r>
        <w:t xml:space="preserve">3. Starší </w:t>
      </w:r>
      <w:proofErr w:type="gramStart"/>
      <w:r>
        <w:t>živá</w:t>
      </w:r>
      <w:proofErr w:type="gramEnd"/>
      <w:r>
        <w:t xml:space="preserve"> nahrávky skladby sbore</w:t>
      </w:r>
      <w:r w:rsidR="00D52590">
        <w:t>m</w:t>
      </w:r>
      <w:r>
        <w:t xml:space="preserve"> </w:t>
      </w:r>
      <w:proofErr w:type="spellStart"/>
      <w:r>
        <w:t>Iuventus</w:t>
      </w:r>
      <w:proofErr w:type="spellEnd"/>
      <w:r>
        <w:t xml:space="preserve"> </w:t>
      </w:r>
      <w:proofErr w:type="spellStart"/>
      <w:r>
        <w:t>paedagogica</w:t>
      </w:r>
      <w:proofErr w:type="spellEnd"/>
    </w:p>
    <w:p w:rsidR="00D70709" w:rsidRPr="000805CA" w:rsidRDefault="00D70709" w:rsidP="00D9775D">
      <w:pPr>
        <w:jc w:val="both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Jiří Kolář</w:t>
      </w:r>
    </w:p>
    <w:p w:rsidR="000805CA" w:rsidRPr="005C369C" w:rsidRDefault="000805CA" w:rsidP="00D9775D">
      <w:pPr>
        <w:jc w:val="both"/>
      </w:pPr>
    </w:p>
    <w:sectPr w:rsidR="000805CA" w:rsidRPr="005C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53"/>
    <w:multiLevelType w:val="hybridMultilevel"/>
    <w:tmpl w:val="D5560562"/>
    <w:lvl w:ilvl="0" w:tplc="1A2A3D7A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23FD"/>
    <w:multiLevelType w:val="hybridMultilevel"/>
    <w:tmpl w:val="04A8F378"/>
    <w:lvl w:ilvl="0" w:tplc="D932F6EA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AFA"/>
    <w:multiLevelType w:val="hybridMultilevel"/>
    <w:tmpl w:val="68C48B58"/>
    <w:lvl w:ilvl="0" w:tplc="545CCEC8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074B"/>
    <w:multiLevelType w:val="hybridMultilevel"/>
    <w:tmpl w:val="FEAA7CDE"/>
    <w:lvl w:ilvl="0" w:tplc="F564A838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96E"/>
    <w:multiLevelType w:val="hybridMultilevel"/>
    <w:tmpl w:val="9B185588"/>
    <w:lvl w:ilvl="0" w:tplc="37F290F6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A5E63"/>
    <w:multiLevelType w:val="hybridMultilevel"/>
    <w:tmpl w:val="F63E6936"/>
    <w:lvl w:ilvl="0" w:tplc="F210D16E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61FE0"/>
    <w:multiLevelType w:val="hybridMultilevel"/>
    <w:tmpl w:val="99EC8274"/>
    <w:lvl w:ilvl="0" w:tplc="D36A2EAA">
      <w:numFmt w:val="bullet"/>
      <w:lvlText w:val="–"/>
      <w:lvlJc w:val="left"/>
      <w:pPr>
        <w:ind w:left="1065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B8C7E46"/>
    <w:multiLevelType w:val="hybridMultilevel"/>
    <w:tmpl w:val="E14CBC00"/>
    <w:lvl w:ilvl="0" w:tplc="77C6889A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1E"/>
    <w:rsid w:val="0004682F"/>
    <w:rsid w:val="000642DE"/>
    <w:rsid w:val="00073D95"/>
    <w:rsid w:val="000805CA"/>
    <w:rsid w:val="000F11CB"/>
    <w:rsid w:val="0015288B"/>
    <w:rsid w:val="00194E8D"/>
    <w:rsid w:val="001A0BEE"/>
    <w:rsid w:val="001F069A"/>
    <w:rsid w:val="00220A48"/>
    <w:rsid w:val="00221115"/>
    <w:rsid w:val="002F166D"/>
    <w:rsid w:val="00313E09"/>
    <w:rsid w:val="003462C2"/>
    <w:rsid w:val="003C3FBF"/>
    <w:rsid w:val="00434613"/>
    <w:rsid w:val="00457BDA"/>
    <w:rsid w:val="004A7FD6"/>
    <w:rsid w:val="004B1E39"/>
    <w:rsid w:val="004D19E8"/>
    <w:rsid w:val="004F642D"/>
    <w:rsid w:val="00536F0D"/>
    <w:rsid w:val="00544E7B"/>
    <w:rsid w:val="00566FB5"/>
    <w:rsid w:val="00577DC0"/>
    <w:rsid w:val="005C369C"/>
    <w:rsid w:val="00673B74"/>
    <w:rsid w:val="00673DAA"/>
    <w:rsid w:val="006A533B"/>
    <w:rsid w:val="006B2921"/>
    <w:rsid w:val="006C752A"/>
    <w:rsid w:val="006D042C"/>
    <w:rsid w:val="00700F48"/>
    <w:rsid w:val="00703C67"/>
    <w:rsid w:val="00761EB5"/>
    <w:rsid w:val="0077582F"/>
    <w:rsid w:val="00790804"/>
    <w:rsid w:val="00794C52"/>
    <w:rsid w:val="007A3234"/>
    <w:rsid w:val="00842A1E"/>
    <w:rsid w:val="00875340"/>
    <w:rsid w:val="00897A0E"/>
    <w:rsid w:val="008F4A75"/>
    <w:rsid w:val="00901336"/>
    <w:rsid w:val="00921248"/>
    <w:rsid w:val="00926C6A"/>
    <w:rsid w:val="00994AAC"/>
    <w:rsid w:val="00A17B3C"/>
    <w:rsid w:val="00A46AA0"/>
    <w:rsid w:val="00AA2F13"/>
    <w:rsid w:val="00B12E0F"/>
    <w:rsid w:val="00B312C6"/>
    <w:rsid w:val="00BA0E54"/>
    <w:rsid w:val="00BA1D85"/>
    <w:rsid w:val="00BB5351"/>
    <w:rsid w:val="00BE23A5"/>
    <w:rsid w:val="00C357C5"/>
    <w:rsid w:val="00C65433"/>
    <w:rsid w:val="00C7103A"/>
    <w:rsid w:val="00C92189"/>
    <w:rsid w:val="00D07E3F"/>
    <w:rsid w:val="00D52590"/>
    <w:rsid w:val="00D55A4F"/>
    <w:rsid w:val="00D70709"/>
    <w:rsid w:val="00D730E0"/>
    <w:rsid w:val="00D9775D"/>
    <w:rsid w:val="00DB6F66"/>
    <w:rsid w:val="00DD6BB4"/>
    <w:rsid w:val="00DE0657"/>
    <w:rsid w:val="00DE1A15"/>
    <w:rsid w:val="00DF0F63"/>
    <w:rsid w:val="00DF6E8D"/>
    <w:rsid w:val="00E372B7"/>
    <w:rsid w:val="00EA7368"/>
    <w:rsid w:val="00EF0750"/>
    <w:rsid w:val="00F0086B"/>
    <w:rsid w:val="00F053E3"/>
    <w:rsid w:val="00F21984"/>
    <w:rsid w:val="00F77CDE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A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2A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2A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2A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2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2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2A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2A1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2A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A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A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2A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2A1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2A1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2A1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2A1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2A1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42A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2A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2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42A1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42A1E"/>
    <w:rPr>
      <w:b/>
      <w:bCs/>
    </w:rPr>
  </w:style>
  <w:style w:type="character" w:styleId="Zvraznn">
    <w:name w:val="Emphasis"/>
    <w:basedOn w:val="Standardnpsmoodstavce"/>
    <w:uiPriority w:val="20"/>
    <w:qFormat/>
    <w:rsid w:val="00842A1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42A1E"/>
    <w:rPr>
      <w:szCs w:val="32"/>
    </w:rPr>
  </w:style>
  <w:style w:type="paragraph" w:styleId="Odstavecseseznamem">
    <w:name w:val="List Paragraph"/>
    <w:basedOn w:val="Normln"/>
    <w:uiPriority w:val="34"/>
    <w:qFormat/>
    <w:rsid w:val="00842A1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2A1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42A1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2A1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2A1E"/>
    <w:rPr>
      <w:b/>
      <w:i/>
      <w:sz w:val="24"/>
    </w:rPr>
  </w:style>
  <w:style w:type="character" w:styleId="Zdraznnjemn">
    <w:name w:val="Subtle Emphasis"/>
    <w:uiPriority w:val="19"/>
    <w:qFormat/>
    <w:rsid w:val="00842A1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42A1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42A1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42A1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42A1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2A1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A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A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2A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2A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2A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2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2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2A1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2A1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2A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A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A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2A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2A1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2A1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2A1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2A1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2A1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42A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2A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2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42A1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42A1E"/>
    <w:rPr>
      <w:b/>
      <w:bCs/>
    </w:rPr>
  </w:style>
  <w:style w:type="character" w:styleId="Zvraznn">
    <w:name w:val="Emphasis"/>
    <w:basedOn w:val="Standardnpsmoodstavce"/>
    <w:uiPriority w:val="20"/>
    <w:qFormat/>
    <w:rsid w:val="00842A1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42A1E"/>
    <w:rPr>
      <w:szCs w:val="32"/>
    </w:rPr>
  </w:style>
  <w:style w:type="paragraph" w:styleId="Odstavecseseznamem">
    <w:name w:val="List Paragraph"/>
    <w:basedOn w:val="Normln"/>
    <w:uiPriority w:val="34"/>
    <w:qFormat/>
    <w:rsid w:val="00842A1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2A1E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42A1E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2A1E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2A1E"/>
    <w:rPr>
      <w:b/>
      <w:i/>
      <w:sz w:val="24"/>
    </w:rPr>
  </w:style>
  <w:style w:type="character" w:styleId="Zdraznnjemn">
    <w:name w:val="Subtle Emphasis"/>
    <w:uiPriority w:val="19"/>
    <w:qFormat/>
    <w:rsid w:val="00842A1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42A1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42A1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42A1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42A1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2A1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A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1915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61</cp:revision>
  <dcterms:created xsi:type="dcterms:W3CDTF">2015-03-01T10:05:00Z</dcterms:created>
  <dcterms:modified xsi:type="dcterms:W3CDTF">2015-03-13T08:40:00Z</dcterms:modified>
</cp:coreProperties>
</file>